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2D" w:rsidRDefault="003E3C2D" w:rsidP="003E3C2D">
      <w:pPr>
        <w:pStyle w:val="Style5"/>
        <w:kinsoku w:val="0"/>
        <w:autoSpaceDE/>
        <w:autoSpaceDN/>
        <w:spacing w:before="252" w:line="206" w:lineRule="auto"/>
        <w:ind w:left="1080" w:right="0" w:firstLine="0"/>
        <w:jc w:val="center"/>
        <w:rPr>
          <w:rStyle w:val="CharacterStyle1"/>
          <w:b/>
          <w:bCs/>
          <w:spacing w:val="-8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>RESOLUCION No. 230-02</w:t>
      </w:r>
    </w:p>
    <w:p w:rsidR="003E3C2D" w:rsidRDefault="003E3C2D" w:rsidP="003E3C2D">
      <w:pPr>
        <w:pStyle w:val="Style1"/>
        <w:kinsoku w:val="0"/>
        <w:autoSpaceDE/>
        <w:autoSpaceDN/>
        <w:adjustRightInd/>
        <w:spacing w:before="288" w:line="216" w:lineRule="auto"/>
        <w:ind w:left="1152" w:right="72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5"/>
          <w:sz w:val="26"/>
          <w:szCs w:val="26"/>
          <w:lang w:val="es-ES" w:eastAsia="es-ES"/>
        </w:rPr>
        <w:t xml:space="preserve">San José, a las diez horas </w:t>
      </w:r>
      <w:r>
        <w:rPr>
          <w:spacing w:val="-6"/>
          <w:sz w:val="26"/>
          <w:szCs w:val="26"/>
          <w:lang w:val="es-ES" w:eastAsia="es-ES"/>
        </w:rPr>
        <w:t>cuarenta y cinco minutos del veintiséis de setiembre del dos mil dos.-</w:t>
      </w:r>
    </w:p>
    <w:p w:rsidR="003E3C2D" w:rsidRDefault="003E3C2D" w:rsidP="003E3C2D">
      <w:pPr>
        <w:pStyle w:val="Style5"/>
        <w:kinsoku w:val="0"/>
        <w:autoSpaceDE/>
        <w:autoSpaceDN/>
        <w:spacing w:before="288"/>
        <w:ind w:left="1152" w:firstLine="0"/>
        <w:rPr>
          <w:rStyle w:val="CharacterStyle1"/>
          <w:b/>
          <w:bCs/>
          <w:spacing w:val="-8"/>
          <w:lang w:val="es-ES" w:eastAsia="es-ES"/>
        </w:rPr>
      </w:pPr>
      <w:r>
        <w:rPr>
          <w:rStyle w:val="CharacterStyle1"/>
          <w:spacing w:val="-1"/>
          <w:lang w:val="es-ES" w:eastAsia="es-ES"/>
        </w:rPr>
        <w:t xml:space="preserve">Se conoce </w:t>
      </w:r>
      <w:r>
        <w:rPr>
          <w:rStyle w:val="CharacterStyle1"/>
          <w:b/>
          <w:bCs/>
          <w:spacing w:val="-1"/>
          <w:lang w:val="es-ES" w:eastAsia="es-ES"/>
        </w:rPr>
        <w:t xml:space="preserve">RECURSO DE APELACION EN SUBSIDIO </w:t>
      </w:r>
      <w:r>
        <w:rPr>
          <w:rStyle w:val="CharacterStyle1"/>
          <w:spacing w:val="-1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1"/>
          <w:lang w:val="es-ES" w:eastAsia="es-ES"/>
        </w:rPr>
        <w:t>F</w:t>
      </w:r>
      <w:r>
        <w:rPr>
          <w:rStyle w:val="CharacterStyle1"/>
          <w:b/>
          <w:bCs/>
          <w:spacing w:val="-8"/>
          <w:lang w:val="es-ES" w:eastAsia="es-ES"/>
        </w:rPr>
        <w:t xml:space="preserve">EGN, cédula de identidad </w:t>
      </w:r>
      <w:proofErr w:type="gramStart"/>
      <w:r>
        <w:rPr>
          <w:rStyle w:val="CharacterStyle1"/>
          <w:b/>
          <w:bCs/>
          <w:spacing w:val="-8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8"/>
          <w:lang w:val="es-ES" w:eastAsia="es-ES"/>
        </w:rPr>
        <w:t xml:space="preserve">., contra </w:t>
      </w:r>
      <w:r>
        <w:rPr>
          <w:rStyle w:val="CharacterStyle1"/>
          <w:spacing w:val="-8"/>
          <w:lang w:val="es-ES" w:eastAsia="es-ES"/>
        </w:rPr>
        <w:t xml:space="preserve">el acuerdo de </w:t>
      </w:r>
      <w:r>
        <w:rPr>
          <w:rStyle w:val="CharacterStyle1"/>
          <w:spacing w:val="-6"/>
          <w:lang w:val="es-ES" w:eastAsia="es-ES"/>
        </w:rPr>
        <w:t xml:space="preserve">adjudicación notificado por medio de la publicación que aparece en el Alcance N° 75-A a </w:t>
      </w:r>
      <w:r>
        <w:rPr>
          <w:rStyle w:val="CharacterStyle1"/>
          <w:spacing w:val="-9"/>
          <w:lang w:val="es-ES" w:eastAsia="es-ES"/>
        </w:rPr>
        <w:t xml:space="preserve">La Gaceta N° 207 del lunes 29 de octubre del 2001, dictado por el Consejo de Transporte </w:t>
      </w:r>
      <w:r>
        <w:rPr>
          <w:rStyle w:val="CharacterStyle1"/>
          <w:spacing w:val="-8"/>
          <w:lang w:val="es-ES" w:eastAsia="es-ES"/>
        </w:rPr>
        <w:t xml:space="preserve">Público. </w:t>
      </w:r>
      <w:r>
        <w:rPr>
          <w:rStyle w:val="CharacterStyle1"/>
          <w:b/>
          <w:bCs/>
          <w:spacing w:val="-8"/>
          <w:lang w:val="es-ES" w:eastAsia="es-ES"/>
        </w:rPr>
        <w:t>Expediente Administrativo No. TAT-106-02.</w:t>
      </w:r>
    </w:p>
    <w:p w:rsidR="003E3C2D" w:rsidRDefault="003E3C2D" w:rsidP="003E3C2D">
      <w:pPr>
        <w:pStyle w:val="Style5"/>
        <w:kinsoku w:val="0"/>
        <w:autoSpaceDE/>
        <w:autoSpaceDN/>
        <w:spacing w:before="288" w:line="199" w:lineRule="auto"/>
        <w:ind w:left="1080" w:right="0" w:firstLine="0"/>
        <w:jc w:val="center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</w:t>
      </w:r>
    </w:p>
    <w:p w:rsidR="003E3C2D" w:rsidRDefault="003E3C2D" w:rsidP="003E3C2D">
      <w:pPr>
        <w:pStyle w:val="Style5"/>
        <w:kinsoku w:val="0"/>
        <w:autoSpaceDE/>
        <w:autoSpaceDN/>
        <w:spacing w:before="288"/>
        <w:ind w:left="1152" w:firstLine="0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>
        <w:rPr>
          <w:rStyle w:val="CharacterStyle1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lang w:val="es-ES" w:eastAsia="es-ES"/>
        </w:rPr>
        <w:t>PROCEDIMIENTO ESPECIAL ABREVIADO PARA EL TRANSPORT</w:t>
      </w:r>
      <w:r>
        <w:rPr>
          <w:rStyle w:val="CharacterStyle1"/>
          <w:rFonts w:ascii="Bookman Old Style" w:hAnsi="Bookman Old Style" w:cs="Bookman Old Style"/>
          <w:sz w:val="23"/>
          <w:szCs w:val="23"/>
          <w:lang w:val="es-ES" w:eastAsia="es-ES"/>
        </w:rPr>
        <w:t xml:space="preserve">E </w:t>
      </w:r>
      <w:r>
        <w:rPr>
          <w:rStyle w:val="CharacterStyle1"/>
          <w:spacing w:val="-10"/>
          <w:lang w:val="es-ES" w:eastAsia="es-ES"/>
        </w:rPr>
        <w:t>REMUNERADO DE PERSONAS EN VEHICULOS EN LA MODALIDAD DE TAXI".</w:t>
      </w:r>
    </w:p>
    <w:p w:rsidR="003E3C2D" w:rsidRDefault="003E3C2D" w:rsidP="003E3C2D">
      <w:pPr>
        <w:pStyle w:val="Style5"/>
        <w:kinsoku w:val="0"/>
        <w:autoSpaceDE/>
        <w:autoSpaceDN/>
        <w:spacing w:before="288"/>
        <w:ind w:left="1152" w:firstLine="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>
        <w:rPr>
          <w:rStyle w:val="CharacterStyle1"/>
          <w:spacing w:val="-7"/>
          <w:lang w:val="es-ES" w:eastAsia="es-ES"/>
        </w:rPr>
        <w:t xml:space="preserve">Que el recurrente participó en el concurso público promovido por el Consejo </w:t>
      </w:r>
      <w:r>
        <w:rPr>
          <w:rStyle w:val="CharacterStyle1"/>
          <w:spacing w:val="-12"/>
          <w:lang w:val="es-ES" w:eastAsia="es-ES"/>
        </w:rPr>
        <w:t xml:space="preserve">de Transporte Público, mediante formulario N° …., ofertando para la base de operación </w:t>
      </w:r>
      <w:r>
        <w:rPr>
          <w:rStyle w:val="CharacterStyle1"/>
          <w:spacing w:val="-8"/>
          <w:lang w:val="es-ES" w:eastAsia="es-ES"/>
        </w:rPr>
        <w:t>607010, con vehículo tipo sedán (ver a folios del 15 al 17 del expediente administrativo).</w:t>
      </w:r>
    </w:p>
    <w:p w:rsidR="003E3C2D" w:rsidRDefault="003E3C2D" w:rsidP="003E3C2D">
      <w:pPr>
        <w:pStyle w:val="Style5"/>
        <w:kinsoku w:val="0"/>
        <w:autoSpaceDE/>
        <w:autoSpaceDN/>
        <w:spacing w:before="288" w:line="223" w:lineRule="auto"/>
        <w:ind w:left="1152" w:firstLine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TERCERO: </w:t>
      </w:r>
      <w:r>
        <w:rPr>
          <w:rStyle w:val="CharacterStyle1"/>
          <w:spacing w:val="-9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6"/>
          <w:lang w:val="es-ES" w:eastAsia="es-ES"/>
        </w:rPr>
        <w:t xml:space="preserve">Alcance N° 66 a La Gaceta N° 171, de fecha 6 de setiembre del 2001, estableció el listado </w:t>
      </w:r>
      <w:r>
        <w:rPr>
          <w:rStyle w:val="CharacterStyle1"/>
          <w:spacing w:val="-7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9"/>
          <w:lang w:val="es-ES" w:eastAsia="es-ES"/>
        </w:rPr>
        <w:t xml:space="preserve">cada uno de los participantes, en la cual se le consigna al recurrente una calificación de 96 </w:t>
      </w:r>
      <w:r>
        <w:rPr>
          <w:rStyle w:val="CharacterStyle1"/>
          <w:lang w:val="es-ES" w:eastAsia="es-ES"/>
        </w:rPr>
        <w:t>puntos.</w:t>
      </w:r>
    </w:p>
    <w:p w:rsidR="003E3C2D" w:rsidRDefault="003E3C2D" w:rsidP="003E3C2D">
      <w:pPr>
        <w:pStyle w:val="Style5"/>
        <w:kinsoku w:val="0"/>
        <w:autoSpaceDE/>
        <w:autoSpaceDN/>
        <w:spacing w:before="252" w:line="223" w:lineRule="auto"/>
        <w:ind w:left="1152" w:firstLine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8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1"/>
          <w:spacing w:val="-10"/>
          <w:lang w:val="es-ES" w:eastAsia="es-ES"/>
        </w:rPr>
        <w:t xml:space="preserve">listado de calificaciones, en donde nuevamente el recurrente obtiene una calificación de 96 </w:t>
      </w:r>
      <w:r>
        <w:rPr>
          <w:rStyle w:val="CharacterStyle1"/>
          <w:lang w:val="es-ES" w:eastAsia="es-ES"/>
        </w:rPr>
        <w:t>puntos.</w:t>
      </w:r>
    </w:p>
    <w:p w:rsidR="003E3C2D" w:rsidRDefault="003E3C2D" w:rsidP="003E3C2D">
      <w:pPr>
        <w:pStyle w:val="Style5"/>
        <w:kinsoku w:val="0"/>
        <w:autoSpaceDE/>
        <w:autoSpaceDN/>
        <w:spacing w:before="288" w:line="218" w:lineRule="auto"/>
        <w:ind w:left="1152" w:firstLine="0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QUINTO: </w:t>
      </w:r>
      <w:r>
        <w:rPr>
          <w:rStyle w:val="CharacterStyle1"/>
          <w:spacing w:val="-5"/>
          <w:lang w:val="es-ES" w:eastAsia="es-ES"/>
        </w:rPr>
        <w:t>Que mediante escrito recibido el 05 de noviembre del 2001, el señor G</w:t>
      </w:r>
      <w:r>
        <w:rPr>
          <w:rStyle w:val="CharacterStyle1"/>
          <w:spacing w:val="-9"/>
          <w:lang w:val="es-ES" w:eastAsia="es-ES"/>
        </w:rPr>
        <w:t xml:space="preserve">N, presenta RECURSO DE REVOCATORIA CON APELACIÓN EN SUBSIDIO, impugnando la calificación que el recurrido Consejo hizo de su oferta, bajo los siguientes </w:t>
      </w:r>
      <w:r>
        <w:rPr>
          <w:rStyle w:val="CharacterStyle1"/>
          <w:spacing w:val="-8"/>
          <w:lang w:val="es-ES" w:eastAsia="es-ES"/>
        </w:rPr>
        <w:t>argumentos y en resumen lo que indica:</w:t>
      </w:r>
    </w:p>
    <w:p w:rsidR="003E3C2D" w:rsidRDefault="003E3C2D" w:rsidP="003E3C2D">
      <w:pPr>
        <w:pStyle w:val="Style1"/>
        <w:kinsoku w:val="0"/>
        <w:autoSpaceDE/>
        <w:autoSpaceDN/>
        <w:adjustRightInd/>
        <w:spacing w:before="216" w:after="72" w:line="228" w:lineRule="auto"/>
        <w:ind w:left="1152" w:right="72"/>
        <w:jc w:val="both"/>
        <w:rPr>
          <w:i/>
          <w:iCs/>
          <w:spacing w:val="-10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"Que se encuentra inconforme con el resultado y resolución adoptado en la Sesión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Extraordinaria N° 37-2001, publicada al Alcance N° 75-A a La Gaceta 207, por la cual se </w:t>
      </w:r>
      <w:r>
        <w:rPr>
          <w:i/>
          <w:iCs/>
          <w:sz w:val="25"/>
          <w:szCs w:val="25"/>
          <w:lang w:val="es-ES" w:eastAsia="es-ES"/>
        </w:rPr>
        <w:t xml:space="preserve">le envía al proceso aleatorio para la adjudicación de una concesión de placa de taxi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servicio público en la ciudad de Golfito, por un error que cometió la Administración, lo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que amerita una revisión objetiva del proceso y que se determine lo que corresponde en </w:t>
      </w:r>
      <w:r>
        <w:rPr>
          <w:i/>
          <w:iCs/>
          <w:spacing w:val="-10"/>
          <w:sz w:val="25"/>
          <w:szCs w:val="25"/>
          <w:lang w:val="es-ES" w:eastAsia="es-ES"/>
        </w:rPr>
        <w:t>derecho."</w:t>
      </w:r>
    </w:p>
    <w:p w:rsidR="003E3C2D" w:rsidRDefault="003E3C2D" w:rsidP="003E3C2D">
      <w:pPr>
        <w:pStyle w:val="Style5"/>
        <w:kinsoku w:val="0"/>
        <w:autoSpaceDE/>
        <w:autoSpaceDN/>
        <w:spacing w:before="0" w:line="218" w:lineRule="auto"/>
        <w:ind w:left="1152" w:firstLine="0"/>
        <w:rPr>
          <w:rStyle w:val="CharacterStyle1"/>
          <w:spacing w:val="6"/>
          <w:lang w:val="es-ES" w:eastAsia="es-ES"/>
        </w:rPr>
      </w:pPr>
    </w:p>
    <w:p w:rsidR="003E3C2D" w:rsidRDefault="003E3C2D" w:rsidP="003E3C2D">
      <w:pPr>
        <w:pStyle w:val="Style5"/>
        <w:kinsoku w:val="0"/>
        <w:autoSpaceDE/>
        <w:autoSpaceDN/>
        <w:spacing w:before="0" w:line="218" w:lineRule="auto"/>
        <w:ind w:left="1152" w:firstLine="0"/>
        <w:rPr>
          <w:rStyle w:val="CharacterStyle1"/>
          <w:spacing w:val="-8"/>
          <w:lang w:val="es-ES" w:eastAsia="es-ES"/>
        </w:rPr>
      </w:pPr>
      <w:r w:rsidRPr="00632478">
        <w:rPr>
          <w:rStyle w:val="CharacterStyle1"/>
          <w:b/>
          <w:spacing w:val="6"/>
          <w:lang w:val="es-ES" w:eastAsia="es-ES"/>
        </w:rPr>
        <w:t>SEXTO:</w:t>
      </w:r>
      <w:r>
        <w:rPr>
          <w:rStyle w:val="CharacterStyle1"/>
          <w:spacing w:val="6"/>
          <w:lang w:val="es-ES" w:eastAsia="es-ES"/>
        </w:rPr>
        <w:t xml:space="preserve"> Que la Junta Directiva del Consejo de Transporte público, acogió la </w:t>
      </w:r>
      <w:r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lang w:val="es-ES" w:eastAsia="es-ES"/>
        </w:rPr>
        <w:t xml:space="preserve">012283, donde rechaza la revocatoria planteada por el recurrente contra la Sesión </w:t>
      </w:r>
      <w:r>
        <w:rPr>
          <w:rStyle w:val="CharacterStyle1"/>
          <w:spacing w:val="-9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5"/>
          <w:lang w:val="es-ES" w:eastAsia="es-ES"/>
        </w:rPr>
        <w:t xml:space="preserve">octubre del 2001. Rechazo al recurso de revocatoria efectuado mediante el Artículo 11 de la Sesión Ordinaria N° 049-2001 de fecha 20 de diciembre del 2001 y en resumen los </w:t>
      </w:r>
      <w:r>
        <w:rPr>
          <w:rStyle w:val="CharacterStyle1"/>
          <w:spacing w:val="-8"/>
          <w:lang w:val="es-ES" w:eastAsia="es-ES"/>
        </w:rPr>
        <w:t>argumentos de cita esgrimidos por la Dirección de Asuntos Jurídicos:</w:t>
      </w:r>
    </w:p>
    <w:p w:rsidR="003E3C2D" w:rsidRDefault="003E3C2D" w:rsidP="003E3C2D">
      <w:pPr>
        <w:pStyle w:val="Style5"/>
        <w:kinsoku w:val="0"/>
        <w:autoSpaceDE/>
        <w:autoSpaceDN/>
        <w:spacing w:before="288" w:line="230" w:lineRule="auto"/>
        <w:ind w:left="1152" w:firstLine="0"/>
        <w:rPr>
          <w:rStyle w:val="CharacterStyle1"/>
          <w:i/>
          <w:iCs/>
          <w:spacing w:val="-4"/>
          <w:szCs w:val="25"/>
          <w:lang w:val="es-ES" w:eastAsia="es-ES"/>
        </w:rPr>
      </w:pPr>
      <w:r>
        <w:rPr>
          <w:rStyle w:val="CharacterStyle1"/>
          <w:i/>
          <w:iCs/>
          <w:spacing w:val="-5"/>
          <w:szCs w:val="25"/>
          <w:lang w:val="es-ES" w:eastAsia="es-ES"/>
        </w:rPr>
        <w:lastRenderedPageBreak/>
        <w:t xml:space="preserve">"Del estudio de los antecedentes correspondientes a la oferta N' 40593, se desprende que </w:t>
      </w:r>
      <w:r>
        <w:rPr>
          <w:rStyle w:val="CharacterStyle1"/>
          <w:i/>
          <w:iCs/>
          <w:szCs w:val="25"/>
          <w:lang w:val="es-ES" w:eastAsia="es-ES"/>
        </w:rPr>
        <w:t xml:space="preserve">siendo permisionario, con código de conductor y licencia de conducir taxi vigente, y </w:t>
      </w:r>
      <w:r>
        <w:rPr>
          <w:rStyle w:val="CharacterStyle1"/>
          <w:i/>
          <w:iCs/>
          <w:spacing w:val="-2"/>
          <w:szCs w:val="25"/>
          <w:lang w:val="es-ES" w:eastAsia="es-ES"/>
        </w:rPr>
        <w:t xml:space="preserve">aparecer cotizando para la CCSS en el año 1999 con un salario promedio superior al </w:t>
      </w:r>
      <w:r>
        <w:rPr>
          <w:rStyle w:val="CharacterStyle1"/>
          <w:i/>
          <w:iCs/>
          <w:spacing w:val="-4"/>
          <w:szCs w:val="25"/>
          <w:lang w:val="es-ES" w:eastAsia="es-ES"/>
        </w:rPr>
        <w:t>asalario base le corresponden 96 puntos por lo que su oferta está bien calificada."</w:t>
      </w:r>
    </w:p>
    <w:p w:rsidR="003E3C2D" w:rsidRDefault="003E3C2D" w:rsidP="003E3C2D">
      <w:pPr>
        <w:pStyle w:val="Style1"/>
        <w:kinsoku w:val="0"/>
        <w:autoSpaceDE/>
        <w:autoSpaceDN/>
        <w:adjustRightInd/>
        <w:spacing w:before="252"/>
        <w:ind w:left="1154" w:right="-210"/>
        <w:rPr>
          <w:i/>
          <w:iCs/>
          <w:spacing w:val="-10"/>
          <w:sz w:val="25"/>
          <w:szCs w:val="25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t xml:space="preserve">SETIMO: En los procedimientos seguidos se han observado las prescripciones legales.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Redacta la Jueza Pérez Peláez; </w:t>
      </w:r>
      <w:r>
        <w:rPr>
          <w:i/>
          <w:iCs/>
          <w:spacing w:val="-10"/>
          <w:sz w:val="25"/>
          <w:szCs w:val="25"/>
          <w:lang w:val="es-ES" w:eastAsia="es-ES"/>
        </w:rPr>
        <w:t>y,</w:t>
      </w:r>
    </w:p>
    <w:p w:rsidR="003E3C2D" w:rsidRDefault="003E3C2D" w:rsidP="003E3C2D">
      <w:pPr>
        <w:pStyle w:val="Style1"/>
        <w:kinsoku w:val="0"/>
        <w:autoSpaceDE/>
        <w:autoSpaceDN/>
        <w:adjustRightInd/>
        <w:spacing w:before="360" w:line="199" w:lineRule="auto"/>
        <w:ind w:left="1080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3E3C2D" w:rsidRDefault="003E3C2D" w:rsidP="003E3C2D">
      <w:pPr>
        <w:pStyle w:val="Style5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spacing w:before="216"/>
        <w:ind w:left="1152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SOBRE LA COMPETENCIA: </w:t>
      </w:r>
      <w:r>
        <w:rPr>
          <w:rStyle w:val="CharacterStyle1"/>
          <w:spacing w:val="3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3E3C2D" w:rsidRDefault="003E3C2D" w:rsidP="003E3C2D">
      <w:pPr>
        <w:pStyle w:val="Style5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ind w:left="1152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8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u w:val="single"/>
          <w:lang w:val="es-ES" w:eastAsia="es-ES"/>
        </w:rPr>
        <w:t>En cuanto a la Legitimación:</w:t>
      </w:r>
      <w:r>
        <w:rPr>
          <w:rStyle w:val="CharacterStyle1"/>
          <w:rFonts w:ascii="Bookman Old Style" w:hAnsi="Bookman Old Style" w:cs="Bookman Old Style"/>
          <w:spacing w:val="-8"/>
          <w:sz w:val="6"/>
          <w:szCs w:val="6"/>
          <w:u w:val="single"/>
          <w:lang w:val="es-ES" w:eastAsia="es-ES"/>
        </w:rPr>
        <w:t>,</w:t>
      </w:r>
      <w:r>
        <w:rPr>
          <w:rStyle w:val="CharacterStyle1"/>
          <w:spacing w:val="-8"/>
          <w:lang w:val="es-ES" w:eastAsia="es-ES"/>
        </w:rPr>
        <w:t xml:space="preserve"> El </w:t>
      </w:r>
      <w:r>
        <w:rPr>
          <w:rStyle w:val="CharacterStyle1"/>
          <w:spacing w:val="-4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4"/>
          <w:lang w:val="es-ES" w:eastAsia="es-ES"/>
        </w:rPr>
        <w:t xml:space="preserve">FEGN </w:t>
      </w:r>
      <w:r>
        <w:rPr>
          <w:rStyle w:val="CharacterStyle1"/>
          <w:spacing w:val="-4"/>
          <w:lang w:val="es-ES" w:eastAsia="es-ES"/>
        </w:rPr>
        <w:t xml:space="preserve">quien es oferente del </w:t>
      </w:r>
      <w:r>
        <w:rPr>
          <w:rStyle w:val="CharacterStyle1"/>
          <w:spacing w:val="-10"/>
          <w:lang w:val="es-ES" w:eastAsia="es-ES"/>
        </w:rPr>
        <w:t xml:space="preserve">concurso público. </w:t>
      </w:r>
      <w:r>
        <w:rPr>
          <w:rStyle w:val="CharacterStyle1"/>
          <w:b/>
          <w:bCs/>
          <w:spacing w:val="-10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-10"/>
          <w:lang w:val="es-ES" w:eastAsia="es-ES"/>
        </w:rPr>
        <w:t xml:space="preserve"> Conforme al estudio </w:t>
      </w:r>
      <w:r>
        <w:rPr>
          <w:rStyle w:val="CharacterStyle1"/>
          <w:spacing w:val="-8"/>
          <w:lang w:val="es-ES" w:eastAsia="es-ES"/>
        </w:rPr>
        <w:t xml:space="preserve">efectuado el Recurso de Revocatoria con Apelación en subsidio fue presentado dentro del </w:t>
      </w:r>
      <w:r>
        <w:rPr>
          <w:rStyle w:val="CharacterStyle1"/>
          <w:spacing w:val="-4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1"/>
          <w:spacing w:val="-7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1"/>
          <w:spacing w:val="-8"/>
          <w:lang w:val="es-ES" w:eastAsia="es-ES"/>
        </w:rPr>
        <w:t>de taxi, Ley N° 7969, del 28 de enero del 2000.</w:t>
      </w:r>
    </w:p>
    <w:p w:rsidR="003E3C2D" w:rsidRPr="00632478" w:rsidRDefault="003E3C2D" w:rsidP="003E3C2D">
      <w:pPr>
        <w:pStyle w:val="Style5"/>
        <w:numPr>
          <w:ilvl w:val="0"/>
          <w:numId w:val="1"/>
        </w:numPr>
        <w:tabs>
          <w:tab w:val="clear" w:pos="360"/>
          <w:tab w:val="num" w:pos="1584"/>
        </w:tabs>
        <w:kinsoku w:val="0"/>
        <w:autoSpaceDE/>
        <w:autoSpaceDN/>
        <w:spacing w:before="864" w:after="36" w:line="216" w:lineRule="auto"/>
        <w:ind w:left="1152"/>
        <w:rPr>
          <w:rStyle w:val="CharacterStyle4"/>
          <w:spacing w:val="-8"/>
          <w:lang w:val="es-ES" w:eastAsia="es-ES"/>
        </w:rPr>
      </w:pPr>
      <w:r w:rsidRPr="00632478">
        <w:rPr>
          <w:rStyle w:val="CharacterStyle1"/>
          <w:b/>
          <w:bCs/>
          <w:spacing w:val="-11"/>
          <w:lang w:val="es-ES" w:eastAsia="es-ES"/>
        </w:rPr>
        <w:t xml:space="preserve">SOBRE LOS HECHOS PROBADOS.- </w:t>
      </w:r>
      <w:r w:rsidRPr="00632478">
        <w:rPr>
          <w:rStyle w:val="CharacterStyle1"/>
          <w:spacing w:val="-1"/>
          <w:lang w:val="es-ES" w:eastAsia="es-ES"/>
        </w:rPr>
        <w:t xml:space="preserve">De importancia para la decisión de este </w:t>
      </w:r>
      <w:r w:rsidRPr="00632478">
        <w:rPr>
          <w:rStyle w:val="CharacterStyle1"/>
          <w:spacing w:val="-9"/>
          <w:lang w:val="es-ES" w:eastAsia="es-ES"/>
        </w:rPr>
        <w:t xml:space="preserve">asunto, se estiman como debidamente demostrados los siguientes hechos por cuanto así han </w:t>
      </w:r>
      <w:r w:rsidRPr="00632478">
        <w:rPr>
          <w:rStyle w:val="CharacterStyle1"/>
          <w:spacing w:val="-6"/>
          <w:lang w:val="es-ES" w:eastAsia="es-ES"/>
        </w:rPr>
        <w:t xml:space="preserve">sido acreditados: </w:t>
      </w:r>
      <w:r w:rsidRPr="00632478">
        <w:rPr>
          <w:rStyle w:val="CharacterStyle1"/>
          <w:b/>
          <w:bCs/>
          <w:spacing w:val="-16"/>
          <w:lang w:val="es-ES" w:eastAsia="es-ES"/>
        </w:rPr>
        <w:t xml:space="preserve">A).- </w:t>
      </w:r>
      <w:r w:rsidRPr="00632478">
        <w:rPr>
          <w:rStyle w:val="CharacterStyle1"/>
          <w:bCs/>
          <w:spacing w:val="-16"/>
          <w:lang w:val="es-ES" w:eastAsia="es-ES"/>
        </w:rPr>
        <w:t>Que</w:t>
      </w:r>
      <w:r w:rsidRPr="00632478">
        <w:rPr>
          <w:rStyle w:val="CharacterStyle1"/>
          <w:b/>
          <w:bCs/>
          <w:spacing w:val="-16"/>
          <w:lang w:val="es-ES" w:eastAsia="es-ES"/>
        </w:rPr>
        <w:t xml:space="preserve"> </w:t>
      </w:r>
      <w:r w:rsidRPr="00632478">
        <w:rPr>
          <w:rStyle w:val="CharacterStyle1"/>
          <w:spacing w:val="-6"/>
          <w:lang w:val="es-ES" w:eastAsia="es-ES"/>
        </w:rPr>
        <w:t xml:space="preserve">mediante Decreto Ejecutivo N° 28913-MOPT y su reforma, </w:t>
      </w:r>
      <w:r w:rsidRPr="00632478">
        <w:rPr>
          <w:rStyle w:val="CharacterStyle1"/>
          <w:spacing w:val="-2"/>
          <w:lang w:val="es-ES" w:eastAsia="es-ES"/>
        </w:rPr>
        <w:t xml:space="preserve">publicado el 19 de setiembre del 2000, el Consejo de Transporte Público, somete a </w:t>
      </w:r>
      <w:r w:rsidRPr="00632478">
        <w:rPr>
          <w:rStyle w:val="CharacterStyle1"/>
          <w:spacing w:val="-10"/>
          <w:lang w:val="es-ES" w:eastAsia="es-ES"/>
        </w:rPr>
        <w:t xml:space="preserve">licitación pública la concesión del servicio público de taxi, según "REGLAMENTO DEL </w:t>
      </w:r>
      <w:r w:rsidRPr="00632478">
        <w:rPr>
          <w:rStyle w:val="CharacterStyle1"/>
          <w:spacing w:val="-5"/>
          <w:lang w:val="es-ES" w:eastAsia="es-ES"/>
        </w:rPr>
        <w:t xml:space="preserve">PRIMER PROCEDIMIENTO ESPECIAL ABREVIADO PARA EL TRANSPORTE </w:t>
      </w:r>
      <w:r w:rsidRPr="00632478">
        <w:rPr>
          <w:rStyle w:val="CharacterStyle1"/>
          <w:spacing w:val="-9"/>
          <w:lang w:val="es-ES" w:eastAsia="es-ES"/>
        </w:rPr>
        <w:t xml:space="preserve">REMUNERADO DE PERSONAS EN VEHICULOS EN LA MODALIDAD DE TAXI" </w:t>
      </w:r>
      <w:r w:rsidRPr="00632478">
        <w:rPr>
          <w:rStyle w:val="CharacterStyle1"/>
          <w:rFonts w:ascii="Bookman Old Style" w:hAnsi="Bookman Old Style" w:cs="Bookman Old Style"/>
          <w:b/>
          <w:bCs/>
          <w:spacing w:val="-5"/>
          <w:sz w:val="23"/>
          <w:szCs w:val="23"/>
          <w:lang w:val="es-ES" w:eastAsia="es-ES"/>
        </w:rPr>
        <w:t>B).</w:t>
      </w:r>
      <w:r w:rsidRPr="00632478">
        <w:rPr>
          <w:rStyle w:val="CharacterStyle1"/>
          <w:b/>
          <w:bCs/>
          <w:spacing w:val="-15"/>
          <w:lang w:val="es-ES" w:eastAsia="es-ES"/>
        </w:rPr>
        <w:t xml:space="preserve">- </w:t>
      </w:r>
      <w:r w:rsidRPr="00632478">
        <w:rPr>
          <w:rStyle w:val="CharacterStyle1"/>
          <w:spacing w:val="-5"/>
          <w:lang w:val="es-ES" w:eastAsia="es-ES"/>
        </w:rPr>
        <w:t xml:space="preserve">Que mediante formulario N° …., el recurrente participó en el concurso público, </w:t>
      </w:r>
      <w:r w:rsidRPr="00632478">
        <w:rPr>
          <w:rStyle w:val="CharacterStyle1"/>
          <w:spacing w:val="-7"/>
          <w:lang w:val="es-ES" w:eastAsia="es-ES"/>
        </w:rPr>
        <w:t xml:space="preserve">ante el Consejo de Transporte Público, ofertando para la base de operación 607010, con </w:t>
      </w:r>
      <w:r w:rsidRPr="00632478">
        <w:rPr>
          <w:rStyle w:val="CharacterStyle1"/>
          <w:spacing w:val="-6"/>
          <w:lang w:val="es-ES" w:eastAsia="es-ES"/>
        </w:rPr>
        <w:t>vehículo tipo SEDÁN (ver folio 17 del expediente administrativo). C).- Que la apertura de</w:t>
      </w:r>
      <w:r>
        <w:rPr>
          <w:rStyle w:val="CharacterStyle1"/>
          <w:spacing w:val="-6"/>
          <w:lang w:val="es-ES" w:eastAsia="es-ES"/>
        </w:rPr>
        <w:t xml:space="preserve"> </w:t>
      </w:r>
      <w:r w:rsidRPr="00632478">
        <w:rPr>
          <w:rStyle w:val="CharacterStyle4"/>
          <w:spacing w:val="-7"/>
          <w:lang w:val="es-ES" w:eastAsia="es-ES"/>
        </w:rPr>
        <w:t xml:space="preserve">las ofertas del procedimiento especial abreviado de taxis, se registró como fecha límite para </w:t>
      </w:r>
      <w:r w:rsidRPr="00632478">
        <w:rPr>
          <w:rStyle w:val="CharacterStyle4"/>
          <w:spacing w:val="-1"/>
          <w:lang w:val="es-ES" w:eastAsia="es-ES"/>
        </w:rPr>
        <w:t xml:space="preserve">el día 16 de febrero del año 2001. D).-Que el recurrente no depositó la garantía de </w:t>
      </w:r>
      <w:r w:rsidRPr="00632478">
        <w:rPr>
          <w:rStyle w:val="CharacterStyle4"/>
          <w:spacing w:val="-6"/>
          <w:lang w:val="es-ES" w:eastAsia="es-ES"/>
        </w:rPr>
        <w:t xml:space="preserve">participación en una Agencia del Banco Nacional de Costa Rica, en la Sección de Valores </w:t>
      </w:r>
      <w:r w:rsidRPr="00632478">
        <w:rPr>
          <w:rStyle w:val="CharacterStyle4"/>
          <w:spacing w:val="-5"/>
          <w:lang w:val="es-ES" w:eastAsia="es-ES"/>
        </w:rPr>
        <w:t xml:space="preserve">en Custodia, cuenta N° 2745, hasta el día 19 de diciembre del 2001, (ver folio 05 del </w:t>
      </w:r>
      <w:r w:rsidRPr="00632478">
        <w:rPr>
          <w:rStyle w:val="CharacterStyle4"/>
          <w:spacing w:val="-8"/>
          <w:lang w:val="es-ES" w:eastAsia="es-ES"/>
        </w:rPr>
        <w:t>expediente administrativo).</w:t>
      </w:r>
    </w:p>
    <w:p w:rsidR="003E3C2D" w:rsidRDefault="003E3C2D" w:rsidP="003E3C2D">
      <w:pPr>
        <w:pStyle w:val="Style4"/>
        <w:numPr>
          <w:ilvl w:val="0"/>
          <w:numId w:val="2"/>
        </w:numPr>
        <w:tabs>
          <w:tab w:val="clear" w:pos="288"/>
          <w:tab w:val="num" w:pos="1512"/>
        </w:tabs>
        <w:kinsoku w:val="0"/>
        <w:autoSpaceDE/>
        <w:autoSpaceDN/>
        <w:spacing w:line="211" w:lineRule="auto"/>
        <w:ind w:left="1224" w:right="0"/>
        <w:jc w:val="left"/>
        <w:rPr>
          <w:lang w:eastAsia="en-US"/>
        </w:rPr>
      </w:pPr>
      <w:r>
        <w:rPr>
          <w:spacing w:val="10"/>
          <w:sz w:val="26"/>
          <w:szCs w:val="26"/>
          <w:lang w:val="es-ES" w:eastAsia="es-ES"/>
        </w:rPr>
        <w:t>HECHOS NO PROBADOS.</w:t>
      </w:r>
      <w:r>
        <w:rPr>
          <w:spacing w:val="10"/>
          <w:sz w:val="26"/>
          <w:szCs w:val="26"/>
          <w:lang w:val="es-ES" w:eastAsia="es-ES"/>
        </w:rPr>
        <w:noBreakHyphen/>
      </w:r>
    </w:p>
    <w:p w:rsidR="003E3C2D" w:rsidRDefault="003E3C2D" w:rsidP="003E3C2D">
      <w:pPr>
        <w:pStyle w:val="Style4"/>
        <w:kinsoku w:val="0"/>
        <w:autoSpaceDE/>
        <w:autoSpaceDN/>
        <w:spacing w:line="247" w:lineRule="auto"/>
        <w:ind w:left="1152" w:right="0"/>
        <w:jc w:val="left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Ninguno de importancia para la resolución del presente asunto.</w:t>
      </w:r>
    </w:p>
    <w:p w:rsidR="003E3C2D" w:rsidRDefault="003E3C2D" w:rsidP="003E3C2D">
      <w:pPr>
        <w:pStyle w:val="Style4"/>
        <w:numPr>
          <w:ilvl w:val="0"/>
          <w:numId w:val="2"/>
        </w:numPr>
        <w:tabs>
          <w:tab w:val="clear" w:pos="288"/>
          <w:tab w:val="num" w:pos="1512"/>
        </w:tabs>
        <w:kinsoku w:val="0"/>
        <w:autoSpaceDE/>
        <w:autoSpaceDN/>
        <w:spacing w:before="252" w:line="204" w:lineRule="auto"/>
        <w:ind w:left="1224" w:right="0"/>
        <w:jc w:val="left"/>
        <w:rPr>
          <w:spacing w:val="14"/>
          <w:sz w:val="26"/>
          <w:szCs w:val="26"/>
          <w:lang w:val="es-ES" w:eastAsia="es-ES"/>
        </w:rPr>
      </w:pPr>
      <w:r>
        <w:rPr>
          <w:spacing w:val="14"/>
          <w:sz w:val="26"/>
          <w:szCs w:val="26"/>
          <w:lang w:val="es-ES" w:eastAsia="es-ES"/>
        </w:rPr>
        <w:t>SOBRE EL FONDO.-</w:t>
      </w:r>
    </w:p>
    <w:p w:rsidR="003E3C2D" w:rsidRDefault="003E3C2D" w:rsidP="003E3C2D">
      <w:pPr>
        <w:pStyle w:val="Style4"/>
        <w:kinsoku w:val="0"/>
        <w:autoSpaceDE/>
        <w:autoSpaceDN/>
        <w:ind w:left="1152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un puntaje de 96 por ciento al </w:t>
      </w:r>
      <w:proofErr w:type="spellStart"/>
      <w:r>
        <w:rPr>
          <w:spacing w:val="-5"/>
          <w:sz w:val="26"/>
          <w:szCs w:val="26"/>
          <w:lang w:val="es-ES" w:eastAsia="es-ES"/>
        </w:rPr>
        <w:t>petente</w:t>
      </w:r>
      <w:proofErr w:type="spellEnd"/>
      <w:r>
        <w:rPr>
          <w:spacing w:val="-5"/>
          <w:sz w:val="26"/>
          <w:szCs w:val="26"/>
          <w:lang w:val="es-ES" w:eastAsia="es-ES"/>
        </w:rPr>
        <w:t xml:space="preserve">, cuando éste alega que se cometió un error al calificar su oferta y que de ahí surge </w:t>
      </w:r>
      <w:r>
        <w:rPr>
          <w:spacing w:val="-9"/>
          <w:sz w:val="26"/>
          <w:szCs w:val="26"/>
          <w:lang w:val="es-ES" w:eastAsia="es-ES"/>
        </w:rPr>
        <w:lastRenderedPageBreak/>
        <w:t xml:space="preserve">en mérito efectuar una revisión objetiva del proceso y que se determine lo que en derecho </w:t>
      </w:r>
      <w:r>
        <w:rPr>
          <w:spacing w:val="-10"/>
          <w:sz w:val="26"/>
          <w:szCs w:val="26"/>
          <w:lang w:val="es-ES" w:eastAsia="es-ES"/>
        </w:rPr>
        <w:t>corresponde.</w:t>
      </w:r>
    </w:p>
    <w:p w:rsidR="003E3C2D" w:rsidRDefault="003E3C2D" w:rsidP="003E3C2D">
      <w:pPr>
        <w:pStyle w:val="Style4"/>
        <w:kinsoku w:val="0"/>
        <w:autoSpaceDE/>
        <w:autoSpaceDN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Bajo ese ámbito de condiciones resulta claro para este Tribunal, una vez analizados los </w:t>
      </w:r>
      <w:r>
        <w:rPr>
          <w:spacing w:val="-11"/>
          <w:sz w:val="26"/>
          <w:szCs w:val="26"/>
          <w:lang w:val="es-ES" w:eastAsia="es-ES"/>
        </w:rPr>
        <w:t xml:space="preserve">antecedentes inmersos dentro del formulario de oferta que presentara el señor G ante la </w:t>
      </w:r>
      <w:r>
        <w:rPr>
          <w:spacing w:val="-8"/>
          <w:sz w:val="26"/>
          <w:szCs w:val="26"/>
          <w:lang w:val="es-ES" w:eastAsia="es-ES"/>
        </w:rPr>
        <w:t xml:space="preserve">Administración, que efectivamente el Consejo de Transporte Público cometió un error al consignar una calificación de 96 puntos al recurrente, cuando pasa totalmente desapercibida </w:t>
      </w:r>
      <w:r>
        <w:rPr>
          <w:spacing w:val="-7"/>
          <w:sz w:val="26"/>
          <w:szCs w:val="26"/>
          <w:lang w:val="es-ES" w:eastAsia="es-ES"/>
        </w:rPr>
        <w:t xml:space="preserve">la fecha en que este recurrente deposita la garantía de participación ante el Banco Nacional </w:t>
      </w:r>
      <w:r>
        <w:rPr>
          <w:spacing w:val="-8"/>
          <w:sz w:val="26"/>
          <w:szCs w:val="26"/>
          <w:lang w:val="es-ES" w:eastAsia="es-ES"/>
        </w:rPr>
        <w:t xml:space="preserve">de Costa Rica, como lo exigía el Reglamento del primer procedimiento especial abreviado </w:t>
      </w:r>
      <w:r>
        <w:rPr>
          <w:spacing w:val="2"/>
          <w:sz w:val="26"/>
          <w:szCs w:val="26"/>
          <w:lang w:val="es-ES" w:eastAsia="es-ES"/>
        </w:rPr>
        <w:t xml:space="preserve">para el transporte remunerado de personas en vehículos en la modalidad de taxi, </w:t>
      </w:r>
      <w:r>
        <w:rPr>
          <w:spacing w:val="-2"/>
          <w:sz w:val="26"/>
          <w:szCs w:val="26"/>
          <w:lang w:val="es-ES" w:eastAsia="es-ES"/>
        </w:rPr>
        <w:t xml:space="preserve">invirtiendo una respuesta igualmente ajena a la realidad existente sobre el requisito sustancial antes dicho, argumentando únicamente para la resolución del recurso de </w:t>
      </w:r>
      <w:r>
        <w:rPr>
          <w:spacing w:val="-8"/>
          <w:sz w:val="26"/>
          <w:szCs w:val="26"/>
          <w:lang w:val="es-ES" w:eastAsia="es-ES"/>
        </w:rPr>
        <w:t xml:space="preserve">revocatoria un enfoque relacionado con la rebaja de cuatro puntos por haber reportado un </w:t>
      </w:r>
      <w:r>
        <w:rPr>
          <w:spacing w:val="-6"/>
          <w:sz w:val="26"/>
          <w:szCs w:val="26"/>
          <w:lang w:val="es-ES" w:eastAsia="es-ES"/>
        </w:rPr>
        <w:t xml:space="preserve">salario superior al mínimo para el año de 1999, lo que </w:t>
      </w:r>
      <w:proofErr w:type="spellStart"/>
      <w:r>
        <w:rPr>
          <w:spacing w:val="-6"/>
          <w:sz w:val="26"/>
          <w:szCs w:val="26"/>
          <w:lang w:val="es-ES" w:eastAsia="es-ES"/>
        </w:rPr>
        <w:t>dió</w:t>
      </w:r>
      <w:proofErr w:type="spellEnd"/>
      <w:r>
        <w:rPr>
          <w:spacing w:val="-6"/>
          <w:sz w:val="26"/>
          <w:szCs w:val="26"/>
          <w:lang w:val="es-ES" w:eastAsia="es-ES"/>
        </w:rPr>
        <w:t xml:space="preserve"> como resultado la calificación </w:t>
      </w:r>
      <w:r>
        <w:rPr>
          <w:spacing w:val="-8"/>
          <w:sz w:val="26"/>
          <w:szCs w:val="26"/>
          <w:lang w:val="es-ES" w:eastAsia="es-ES"/>
        </w:rPr>
        <w:t>antes dicha.</w:t>
      </w:r>
    </w:p>
    <w:p w:rsidR="003E3C2D" w:rsidRDefault="003E3C2D" w:rsidP="003E3C2D">
      <w:pPr>
        <w:pStyle w:val="Style4"/>
        <w:kinsoku w:val="0"/>
        <w:autoSpaceDE/>
        <w:autoSpaceDN/>
        <w:spacing w:line="240" w:lineRule="auto"/>
        <w:ind w:left="1152" w:right="0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>En ese orden de ideas cabe destacar lo siguiente:</w:t>
      </w:r>
    </w:p>
    <w:p w:rsidR="003E3C2D" w:rsidRDefault="003E3C2D" w:rsidP="003E3C2D">
      <w:pPr>
        <w:pStyle w:val="Style4"/>
        <w:kinsoku w:val="0"/>
        <w:autoSpaceDE/>
        <w:autoSpaceDN/>
        <w:spacing w:before="252" w:line="218" w:lineRule="auto"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Es claro para este Tribunal, que la participación de los concursantes en la licitación pública </w:t>
      </w:r>
      <w:r>
        <w:rPr>
          <w:spacing w:val="-6"/>
          <w:sz w:val="26"/>
          <w:szCs w:val="26"/>
          <w:lang w:val="es-ES" w:eastAsia="es-ES"/>
        </w:rPr>
        <w:t xml:space="preserve">de taxi se encuentra regulada en la Ley Reguladora del Servicio Público de Transporte </w:t>
      </w:r>
      <w:r>
        <w:rPr>
          <w:spacing w:val="-5"/>
          <w:sz w:val="26"/>
          <w:szCs w:val="26"/>
          <w:lang w:val="es-ES" w:eastAsia="es-ES"/>
        </w:rPr>
        <w:t xml:space="preserve">Remunerado de Personas en vehículos en la modalidad de taxi, Ley N° 7969 , del 28 de </w:t>
      </w:r>
      <w:r>
        <w:rPr>
          <w:spacing w:val="-7"/>
          <w:sz w:val="26"/>
          <w:szCs w:val="26"/>
          <w:lang w:val="es-ES" w:eastAsia="es-ES"/>
        </w:rPr>
        <w:t xml:space="preserve">enero del 2000, y en el Decreto Ejecutivo N° 28913 -MOPT, publicado el 19 de setiembre </w:t>
      </w:r>
      <w:r>
        <w:rPr>
          <w:spacing w:val="3"/>
          <w:sz w:val="26"/>
          <w:szCs w:val="26"/>
          <w:lang w:val="es-ES" w:eastAsia="es-ES"/>
        </w:rPr>
        <w:t xml:space="preserve">del 2000, que contiene el "REGLAMENTO DEL PRIMER PROCEDIMIENTO </w:t>
      </w:r>
      <w:r>
        <w:rPr>
          <w:spacing w:val="-10"/>
          <w:sz w:val="26"/>
          <w:szCs w:val="26"/>
          <w:lang w:val="es-ES" w:eastAsia="es-ES"/>
        </w:rPr>
        <w:t xml:space="preserve">ESPECIAL ABREVIADO PARA EL TRANSPORTE REMUNERADO DE PERSONAS </w:t>
      </w:r>
      <w:r>
        <w:rPr>
          <w:sz w:val="26"/>
          <w:szCs w:val="26"/>
          <w:lang w:val="es-ES" w:eastAsia="es-ES"/>
        </w:rPr>
        <w:t xml:space="preserve">EN VEHICULOS EN LA MODALIDAD DE TAXI" y su reforma según Decreto </w:t>
      </w:r>
      <w:r>
        <w:rPr>
          <w:spacing w:val="-7"/>
          <w:sz w:val="26"/>
          <w:szCs w:val="26"/>
          <w:lang w:val="es-ES" w:eastAsia="es-ES"/>
        </w:rPr>
        <w:t xml:space="preserve">Ejecutivo N° 29111 -MOPT, publicado el 24 de noviembre del 2000 y en lo no establecido </w:t>
      </w:r>
      <w:r>
        <w:rPr>
          <w:spacing w:val="-1"/>
          <w:sz w:val="26"/>
          <w:szCs w:val="26"/>
          <w:lang w:val="es-ES" w:eastAsia="es-ES"/>
        </w:rPr>
        <w:t xml:space="preserve">en dichas normas jurídicas corresponde la aplicación de la Ley de la Contratación </w:t>
      </w:r>
      <w:r>
        <w:rPr>
          <w:spacing w:val="-8"/>
          <w:sz w:val="26"/>
          <w:szCs w:val="26"/>
          <w:lang w:val="es-ES" w:eastAsia="es-ES"/>
        </w:rPr>
        <w:t>Administrativa y su Reglamento.</w:t>
      </w:r>
    </w:p>
    <w:p w:rsidR="003E3C2D" w:rsidRDefault="003E3C2D" w:rsidP="003E3C2D">
      <w:pPr>
        <w:pStyle w:val="Style4"/>
        <w:kinsoku w:val="0"/>
        <w:autoSpaceDE/>
        <w:autoSpaceDN/>
        <w:spacing w:before="324" w:line="218" w:lineRule="auto"/>
        <w:ind w:left="1152"/>
        <w:jc w:val="left"/>
        <w:rPr>
          <w:spacing w:val="-5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Bajo ese marco jurídico, y en relación con el tema de la garantía de participación el </w:t>
      </w:r>
      <w:r>
        <w:rPr>
          <w:spacing w:val="-5"/>
          <w:sz w:val="26"/>
          <w:szCs w:val="26"/>
          <w:lang w:val="es-ES" w:eastAsia="es-ES"/>
        </w:rPr>
        <w:t>artículo 32 inciso g), de la Ley 7969, establece lo siguiente:</w:t>
      </w:r>
    </w:p>
    <w:p w:rsidR="003E3C2D" w:rsidRDefault="003E3C2D" w:rsidP="003E3C2D">
      <w:pPr>
        <w:pStyle w:val="Style4"/>
        <w:kinsoku w:val="0"/>
        <w:autoSpaceDE/>
        <w:autoSpaceDN/>
        <w:spacing w:before="180" w:after="72" w:line="268" w:lineRule="auto"/>
        <w:ind w:left="1152" w:right="0"/>
        <w:jc w:val="left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"ARTÍCULO 32.- Requisitos de las ofertas.</w:t>
      </w:r>
    </w:p>
    <w:p w:rsidR="003E3C2D" w:rsidRDefault="003E3C2D" w:rsidP="003E3C2D">
      <w:pPr>
        <w:pStyle w:val="Style2"/>
        <w:kinsoku w:val="0"/>
        <w:autoSpaceDE/>
        <w:autoSpaceDN/>
        <w:adjustRightInd/>
        <w:spacing w:line="192" w:lineRule="auto"/>
        <w:ind w:left="1080"/>
        <w:rPr>
          <w:rStyle w:val="CharacterStyle4"/>
          <w:rFonts w:ascii="Bookman Old Style" w:hAnsi="Bookman Old Style" w:cs="Bookman Old Style"/>
          <w:spacing w:val="-9"/>
          <w:w w:val="80"/>
          <w:sz w:val="23"/>
          <w:szCs w:val="23"/>
          <w:lang w:val="es-ES" w:eastAsia="es-ES"/>
        </w:rPr>
      </w:pPr>
    </w:p>
    <w:p w:rsidR="003E3C2D" w:rsidRDefault="003E3C2D" w:rsidP="003E3C2D">
      <w:pPr>
        <w:pStyle w:val="Style4"/>
        <w:kinsoku w:val="0"/>
        <w:autoSpaceDE/>
        <w:autoSpaceDN/>
        <w:spacing w:before="0" w:line="218" w:lineRule="auto"/>
        <w:ind w:left="1152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6"/>
          <w:sz w:val="25"/>
          <w:szCs w:val="25"/>
          <w:lang w:val="es-ES" w:eastAsia="es-ES"/>
        </w:rPr>
        <w:t xml:space="preserve">...g) </w:t>
      </w:r>
      <w:r>
        <w:rPr>
          <w:spacing w:val="-6"/>
          <w:sz w:val="26"/>
          <w:szCs w:val="26"/>
          <w:lang w:val="es-ES" w:eastAsia="es-ES"/>
        </w:rPr>
        <w:t xml:space="preserve">Rendir garantía de participación equivalente a un salario base establecido en el artículo </w:t>
      </w:r>
      <w:r>
        <w:rPr>
          <w:spacing w:val="-7"/>
          <w:sz w:val="26"/>
          <w:szCs w:val="26"/>
          <w:lang w:val="es-ES" w:eastAsia="es-ES"/>
        </w:rPr>
        <w:t xml:space="preserve">2 de la ley No. 7337, de 5 de mayo de 1993, a favor del Consejo de Transporte Público, en </w:t>
      </w:r>
      <w:r>
        <w:rPr>
          <w:spacing w:val="-10"/>
          <w:sz w:val="26"/>
          <w:szCs w:val="26"/>
          <w:lang w:val="es-ES" w:eastAsia="es-ES"/>
        </w:rPr>
        <w:t xml:space="preserve">la forma mencionada en el Reglamento de la Contratación Administrativa. El propósito es </w:t>
      </w:r>
      <w:r>
        <w:rPr>
          <w:spacing w:val="-7"/>
          <w:sz w:val="26"/>
          <w:szCs w:val="26"/>
          <w:lang w:val="es-ES" w:eastAsia="es-ES"/>
        </w:rPr>
        <w:t>garantizar la seriedad de la oferta mediante la cual concursa."</w:t>
      </w:r>
    </w:p>
    <w:p w:rsidR="003E3C2D" w:rsidRDefault="003E3C2D" w:rsidP="003E3C2D">
      <w:pPr>
        <w:pStyle w:val="Style4"/>
        <w:kinsoku w:val="0"/>
        <w:autoSpaceDE/>
        <w:autoSpaceDN/>
        <w:spacing w:line="216" w:lineRule="auto"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En igual sentido el artículo 7 inciso e) del Decreto Ejecutivo N° 28913 -MOPT, establece </w:t>
      </w:r>
      <w:r>
        <w:rPr>
          <w:spacing w:val="-1"/>
          <w:sz w:val="26"/>
          <w:szCs w:val="26"/>
          <w:lang w:val="es-ES" w:eastAsia="es-ES"/>
        </w:rPr>
        <w:t xml:space="preserve">las reglas que deben cumplir los participantes, en el concurso, sobre la garantía de </w:t>
      </w:r>
      <w:r>
        <w:rPr>
          <w:spacing w:val="-8"/>
          <w:sz w:val="26"/>
          <w:szCs w:val="26"/>
          <w:lang w:val="es-ES" w:eastAsia="es-ES"/>
        </w:rPr>
        <w:t>participación, de la siguiente forma:</w:t>
      </w:r>
    </w:p>
    <w:p w:rsidR="003E3C2D" w:rsidRDefault="003E3C2D" w:rsidP="003E3C2D">
      <w:pPr>
        <w:pStyle w:val="Style2"/>
        <w:kinsoku w:val="0"/>
        <w:autoSpaceDE/>
        <w:autoSpaceDN/>
        <w:adjustRightInd/>
        <w:spacing w:before="252"/>
        <w:ind w:left="1152"/>
        <w:rPr>
          <w:rStyle w:val="CharacterStyle4"/>
          <w:b/>
          <w:bCs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"Artículo 7°- Requisitos formales de las ofertas.</w:t>
      </w:r>
    </w:p>
    <w:p w:rsidR="003E3C2D" w:rsidRDefault="003E3C2D" w:rsidP="003E3C2D">
      <w:pPr>
        <w:pStyle w:val="Style4"/>
        <w:kinsoku w:val="0"/>
        <w:autoSpaceDE/>
        <w:autoSpaceDN/>
        <w:ind w:left="1152"/>
        <w:rPr>
          <w:spacing w:val="-6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...e- Rendir garantía de participación que será el equivalente a </w:t>
      </w:r>
      <w:r>
        <w:rPr>
          <w:b/>
          <w:bCs/>
          <w:spacing w:val="-15"/>
          <w:sz w:val="25"/>
          <w:szCs w:val="25"/>
          <w:lang w:val="es-ES" w:eastAsia="es-ES"/>
        </w:rPr>
        <w:t xml:space="preserve">un </w:t>
      </w:r>
      <w:r>
        <w:rPr>
          <w:spacing w:val="-5"/>
          <w:sz w:val="26"/>
          <w:szCs w:val="26"/>
          <w:lang w:val="es-ES" w:eastAsia="es-ES"/>
        </w:rPr>
        <w:t xml:space="preserve">salario base establecido </w:t>
      </w:r>
      <w:r>
        <w:rPr>
          <w:sz w:val="26"/>
          <w:szCs w:val="26"/>
          <w:lang w:val="es-ES" w:eastAsia="es-ES"/>
        </w:rPr>
        <w:t xml:space="preserve">en el artículo 2 de la ley No. 7337, de 5 de mayo de 1993, a favor del Consejo de </w:t>
      </w:r>
      <w:r>
        <w:rPr>
          <w:spacing w:val="-10"/>
          <w:sz w:val="26"/>
          <w:szCs w:val="26"/>
          <w:lang w:val="es-ES" w:eastAsia="es-ES"/>
        </w:rPr>
        <w:t xml:space="preserve">Transporte Público, mediante los títulos que para tales efectos establece el numeral 37 del </w:t>
      </w:r>
      <w:r>
        <w:rPr>
          <w:spacing w:val="-11"/>
          <w:sz w:val="26"/>
          <w:szCs w:val="26"/>
          <w:lang w:val="es-ES" w:eastAsia="es-ES"/>
        </w:rPr>
        <w:t xml:space="preserve">reglamento a la Ley de Contratación Administrativa, decreto ejecutivo No.25083-H, </w:t>
      </w:r>
      <w:r w:rsidRPr="00632478">
        <w:rPr>
          <w:b/>
          <w:bCs/>
          <w:spacing w:val="-21"/>
          <w:sz w:val="25"/>
          <w:szCs w:val="25"/>
          <w:u w:val="single"/>
          <w:lang w:val="es-ES" w:eastAsia="es-ES"/>
        </w:rPr>
        <w:t xml:space="preserve">que </w:t>
      </w:r>
      <w:r>
        <w:rPr>
          <w:b/>
          <w:bCs/>
          <w:spacing w:val="-6"/>
          <w:sz w:val="26"/>
          <w:szCs w:val="26"/>
          <w:u w:val="single"/>
          <w:lang w:val="es-ES" w:eastAsia="es-ES"/>
        </w:rPr>
        <w:t xml:space="preserve">deberán depositarse en cualquier agencia del Banco Nacional de Costa Rica, Sección de Valores en custodia cuenta N° 2745, </w:t>
      </w:r>
      <w:r>
        <w:rPr>
          <w:spacing w:val="-6"/>
          <w:sz w:val="26"/>
          <w:szCs w:val="26"/>
          <w:lang w:val="es-ES" w:eastAsia="es-ES"/>
        </w:rPr>
        <w:t xml:space="preserve">que será devuelta una vez depositada la garantía </w:t>
      </w:r>
      <w:r>
        <w:rPr>
          <w:spacing w:val="-9"/>
          <w:sz w:val="26"/>
          <w:szCs w:val="26"/>
          <w:lang w:val="es-ES" w:eastAsia="es-ES"/>
        </w:rPr>
        <w:t xml:space="preserve">de cumplimiento o en su defecto para los que no resulten adjudicados una vez declarado en </w:t>
      </w:r>
      <w:r>
        <w:rPr>
          <w:spacing w:val="-6"/>
          <w:sz w:val="26"/>
          <w:szCs w:val="26"/>
          <w:lang w:val="es-ES" w:eastAsia="es-ES"/>
        </w:rPr>
        <w:t>firme el acto de adjudicación."</w:t>
      </w:r>
    </w:p>
    <w:p w:rsidR="003E3C2D" w:rsidRDefault="003E3C2D" w:rsidP="003E3C2D">
      <w:pPr>
        <w:pStyle w:val="Style4"/>
        <w:kinsoku w:val="0"/>
        <w:autoSpaceDE/>
        <w:autoSpaceDN/>
        <w:ind w:left="1080" w:right="0"/>
        <w:jc w:val="center"/>
        <w:rPr>
          <w:spacing w:val="-7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lastRenderedPageBreak/>
        <w:t>Debemos recordar que en términos generales, la garantía de participación constituye una</w:t>
      </w:r>
      <w:r>
        <w:rPr>
          <w:spacing w:val="-4"/>
          <w:sz w:val="26"/>
          <w:szCs w:val="26"/>
          <w:lang w:val="es-ES" w:eastAsia="es-ES"/>
        </w:rPr>
        <w:br/>
      </w:r>
      <w:r>
        <w:rPr>
          <w:spacing w:val="1"/>
          <w:sz w:val="26"/>
          <w:szCs w:val="26"/>
          <w:lang w:val="es-ES" w:eastAsia="es-ES"/>
        </w:rPr>
        <w:t>condición invariable en la presentación de la oferta y tiende a garantizar la seriedad,</w:t>
      </w:r>
      <w:r>
        <w:rPr>
          <w:spacing w:val="1"/>
          <w:sz w:val="26"/>
          <w:szCs w:val="26"/>
          <w:lang w:val="es-ES" w:eastAsia="es-ES"/>
        </w:rPr>
        <w:br/>
      </w:r>
      <w:r>
        <w:rPr>
          <w:spacing w:val="-7"/>
          <w:sz w:val="26"/>
          <w:szCs w:val="26"/>
          <w:lang w:val="es-ES" w:eastAsia="es-ES"/>
        </w:rPr>
        <w:t>seguridad y responsabilidad en la participación de los oferentes en el concurso público. Está</w:t>
      </w:r>
    </w:p>
    <w:p w:rsidR="003E3C2D" w:rsidRDefault="003E3C2D" w:rsidP="003E3C2D">
      <w:pPr>
        <w:pStyle w:val="Style4"/>
        <w:kinsoku w:val="0"/>
        <w:autoSpaceDE/>
        <w:autoSpaceDN/>
        <w:spacing w:before="36"/>
        <w:ind w:left="1152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5"/>
          <w:sz w:val="26"/>
          <w:szCs w:val="26"/>
          <w:lang w:val="es-ES" w:eastAsia="es-ES"/>
        </w:rPr>
        <w:t>destinada</w:t>
      </w:r>
      <w:proofErr w:type="gramEnd"/>
      <w:r>
        <w:rPr>
          <w:spacing w:val="-5"/>
          <w:sz w:val="26"/>
          <w:szCs w:val="26"/>
          <w:lang w:val="es-ES" w:eastAsia="es-ES"/>
        </w:rPr>
        <w:t xml:space="preserve"> a asegurar la celebración del contrato y no su cumplimiento. La garantía de </w:t>
      </w:r>
      <w:r>
        <w:rPr>
          <w:spacing w:val="-7"/>
          <w:sz w:val="26"/>
          <w:szCs w:val="26"/>
          <w:lang w:val="es-ES" w:eastAsia="es-ES"/>
        </w:rPr>
        <w:t xml:space="preserve">participación se exige, por ello, a todos los que concurran al procedimiento de selección, y </w:t>
      </w:r>
      <w:r>
        <w:rPr>
          <w:spacing w:val="-11"/>
          <w:sz w:val="26"/>
          <w:szCs w:val="26"/>
          <w:lang w:val="es-ES" w:eastAsia="es-ES"/>
        </w:rPr>
        <w:t xml:space="preserve">una vez efectuada la adjudicación se devuelve a todos aquellos oferentes que no resultaron </w:t>
      </w:r>
      <w:r>
        <w:rPr>
          <w:spacing w:val="-4"/>
          <w:sz w:val="26"/>
          <w:szCs w:val="26"/>
          <w:lang w:val="es-ES" w:eastAsia="es-ES"/>
        </w:rPr>
        <w:t xml:space="preserve">adjudicatarios y se les retiene a los que resultaron favorecidos, una vez que el contrato </w:t>
      </w:r>
      <w:r>
        <w:rPr>
          <w:spacing w:val="-2"/>
          <w:sz w:val="26"/>
          <w:szCs w:val="26"/>
          <w:lang w:val="es-ES" w:eastAsia="es-ES"/>
        </w:rPr>
        <w:t xml:space="preserve">quede formalizado y hayan rendido la garantía de cumplimiento (artículos 7 y 8 del </w:t>
      </w:r>
      <w:r>
        <w:rPr>
          <w:spacing w:val="-8"/>
          <w:sz w:val="26"/>
          <w:szCs w:val="26"/>
          <w:lang w:val="es-ES" w:eastAsia="es-ES"/>
        </w:rPr>
        <w:t>Decreto Ejecutivo 28913-MOPT).</w:t>
      </w:r>
    </w:p>
    <w:p w:rsidR="003E3C2D" w:rsidRDefault="003E3C2D" w:rsidP="003E3C2D">
      <w:pPr>
        <w:pStyle w:val="Style4"/>
        <w:kinsoku w:val="0"/>
        <w:autoSpaceDE/>
        <w:autoSpaceDN/>
        <w:ind w:left="1152"/>
        <w:rPr>
          <w:spacing w:val="-10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Tienen el carácter de condición invariable aquellos requisitos de cumplimiento obligatorio, </w:t>
      </w:r>
      <w:r>
        <w:rPr>
          <w:spacing w:val="-5"/>
          <w:sz w:val="26"/>
          <w:szCs w:val="26"/>
          <w:lang w:val="es-ES" w:eastAsia="es-ES"/>
        </w:rPr>
        <w:t xml:space="preserve">establecidos previamente por la Administración, los cuales no están sujetos a la voluntad </w:t>
      </w:r>
      <w:r>
        <w:rPr>
          <w:spacing w:val="-9"/>
          <w:sz w:val="26"/>
          <w:szCs w:val="26"/>
          <w:lang w:val="es-ES" w:eastAsia="es-ES"/>
        </w:rPr>
        <w:t xml:space="preserve">del posible oferente al concurso público, la Contraloría General de la República mediante </w:t>
      </w:r>
      <w:r>
        <w:rPr>
          <w:spacing w:val="-6"/>
          <w:sz w:val="26"/>
          <w:szCs w:val="26"/>
          <w:lang w:val="es-ES" w:eastAsia="es-ES"/>
        </w:rPr>
        <w:t xml:space="preserve">Resolución R-DAGJ 174-99 de las 10:30 horas del 23 de diciembre de 1999, señaló lo </w:t>
      </w:r>
      <w:r>
        <w:rPr>
          <w:spacing w:val="-10"/>
          <w:sz w:val="26"/>
          <w:szCs w:val="26"/>
          <w:lang w:val="es-ES" w:eastAsia="es-ES"/>
        </w:rPr>
        <w:t>siguiente:</w:t>
      </w:r>
    </w:p>
    <w:p w:rsidR="003E3C2D" w:rsidRDefault="003E3C2D" w:rsidP="003E3C2D">
      <w:pPr>
        <w:pStyle w:val="Style2"/>
        <w:kinsoku w:val="0"/>
        <w:autoSpaceDE/>
        <w:autoSpaceDN/>
        <w:adjustRightInd/>
        <w:spacing w:before="288" w:line="228" w:lineRule="auto"/>
        <w:ind w:left="1152" w:right="72"/>
        <w:jc w:val="both"/>
        <w:rPr>
          <w:rStyle w:val="CharacterStyle4"/>
          <w:i/>
          <w:iCs/>
          <w:spacing w:val="-10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"Por otra parte, se advierte que el cartel ha establecido en el aparte de las especificaciones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técnicas requisitos de </w:t>
      </w:r>
      <w:r>
        <w:rPr>
          <w:rStyle w:val="CharacterStyle4"/>
          <w:i/>
          <w:iCs/>
          <w:spacing w:val="-3"/>
          <w:szCs w:val="26"/>
          <w:lang w:val="es-ES" w:eastAsia="es-ES"/>
        </w:rPr>
        <w:t xml:space="preserve">cumplimiento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obligatorios, dado que la Administración les ha dado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el carácter de condición invariable; es decir, que no le deja opción al potencial oferente en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cuanto a poder apartarse de ellos, siendo que no es procedente que la Administración </w:t>
      </w:r>
      <w:r>
        <w:rPr>
          <w:rStyle w:val="CharacterStyle4"/>
          <w:i/>
          <w:iCs/>
          <w:sz w:val="25"/>
          <w:szCs w:val="25"/>
          <w:lang w:val="es-ES" w:eastAsia="es-ES"/>
        </w:rPr>
        <w:t xml:space="preserve">incorpore en el sistema de evaluación aspectos que ella misma contempló en el cartel 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como requisitos técnicos de cumplimiento obligatorio para quienes participen en el </w:t>
      </w:r>
      <w:r>
        <w:rPr>
          <w:rStyle w:val="CharacterStyle4"/>
          <w:i/>
          <w:iCs/>
          <w:spacing w:val="-10"/>
          <w:sz w:val="25"/>
          <w:szCs w:val="25"/>
          <w:lang w:val="es-ES" w:eastAsia="es-ES"/>
        </w:rPr>
        <w:t>concurso."</w:t>
      </w:r>
    </w:p>
    <w:p w:rsidR="003E3C2D" w:rsidRDefault="003E3C2D" w:rsidP="003E3C2D">
      <w:pPr>
        <w:pStyle w:val="Style4"/>
        <w:kinsoku w:val="0"/>
        <w:autoSpaceDE/>
        <w:autoSpaceDN/>
        <w:spacing w:before="252" w:line="218" w:lineRule="auto"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Mediante Sentencia N°0998-98 de las 11 horas del 16 de febrero de 1998, de la Sala Constitucional, la cual, entre otras consideraciones, señaló respecto de la garantía de </w:t>
      </w:r>
      <w:r>
        <w:rPr>
          <w:spacing w:val="-8"/>
          <w:sz w:val="26"/>
          <w:szCs w:val="26"/>
          <w:lang w:val="es-ES" w:eastAsia="es-ES"/>
        </w:rPr>
        <w:t>participación, lo siguiente:</w:t>
      </w:r>
    </w:p>
    <w:p w:rsidR="003E3C2D" w:rsidRDefault="003E3C2D" w:rsidP="003E3C2D">
      <w:pPr>
        <w:pStyle w:val="Style2"/>
        <w:kinsoku w:val="0"/>
        <w:autoSpaceDE/>
        <w:autoSpaceDN/>
        <w:adjustRightInd/>
        <w:spacing w:before="252" w:after="108" w:line="220" w:lineRule="auto"/>
        <w:ind w:left="1080"/>
        <w:jc w:val="both"/>
        <w:rPr>
          <w:rStyle w:val="CharacterStyle6"/>
          <w:i w:val="0"/>
          <w:spacing w:val="-3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>" ...</w:t>
      </w:r>
      <w:proofErr w:type="gramEnd"/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el contenido de los incisos 56.1.2.1 y 561.2.3 del Reglamento desborda el mandato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br/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legal, puesto que vía </w:t>
      </w:r>
      <w:r>
        <w:rPr>
          <w:rStyle w:val="CharacterStyle4"/>
          <w:i/>
          <w:iCs/>
          <w:spacing w:val="-4"/>
          <w:szCs w:val="26"/>
          <w:lang w:val="es-ES" w:eastAsia="es-ES"/>
        </w:rPr>
        <w:t xml:space="preserve">reglamentaria se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permite la subsanación, y aún más, la modificación </w:t>
      </w:r>
      <w:r>
        <w:rPr>
          <w:rStyle w:val="CharacterStyle6"/>
          <w:i w:val="0"/>
          <w:spacing w:val="-4"/>
          <w:szCs w:val="25"/>
          <w:lang w:val="es-ES" w:eastAsia="es-ES"/>
        </w:rPr>
        <w:t xml:space="preserve">de uno de los elementos substanciales de la oferta, cual es la garantía de participación, en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tanto permite ampliar o modificar el plazo su vigencia —artículo 56.1.2.1- y la vigencia de </w:t>
      </w:r>
      <w:r>
        <w:rPr>
          <w:rStyle w:val="CharacterStyle6"/>
          <w:i w:val="0"/>
          <w:spacing w:val="-2"/>
          <w:szCs w:val="25"/>
          <w:lang w:val="es-ES" w:eastAsia="es-ES"/>
        </w:rPr>
        <w:t xml:space="preserve">la misma —artículo 56.1.2.3-. En este sentido, se reiteran los principios constitucionales </w:t>
      </w:r>
      <w:r>
        <w:rPr>
          <w:rStyle w:val="CharacterStyle6"/>
          <w:i w:val="0"/>
          <w:spacing w:val="5"/>
          <w:szCs w:val="25"/>
          <w:lang w:val="es-ES" w:eastAsia="es-ES"/>
        </w:rPr>
        <w:t xml:space="preserve">que se indicaron en el considerando X De esta sentencia respecto de la potestad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reglamentaria; sin embargo, debe tenerse claro, que las disposiciones impugnadas, no </w:t>
      </w:r>
      <w:r>
        <w:rPr>
          <w:rStyle w:val="CharacterStyle6"/>
          <w:i w:val="0"/>
          <w:spacing w:val="-6"/>
          <w:szCs w:val="25"/>
          <w:lang w:val="es-ES" w:eastAsia="es-ES"/>
        </w:rPr>
        <w:t xml:space="preserve">solamente resultan contrarias al artículo 140 incisos 3) y 18 de la Constitución Política, en cuanto implican un exceso de la potestad reglamentaria, por contradecir expresamente el </w:t>
      </w:r>
      <w:r>
        <w:rPr>
          <w:rStyle w:val="CharacterStyle6"/>
          <w:i w:val="0"/>
          <w:spacing w:val="6"/>
          <w:szCs w:val="25"/>
          <w:lang w:val="es-ES" w:eastAsia="es-ES"/>
        </w:rPr>
        <w:t xml:space="preserve">mandato legal, sino que también son violatorias de los principios rectores de la </w:t>
      </w:r>
      <w:r>
        <w:rPr>
          <w:rStyle w:val="CharacterStyle6"/>
          <w:i w:val="0"/>
          <w:szCs w:val="25"/>
          <w:lang w:val="es-ES" w:eastAsia="es-ES"/>
        </w:rPr>
        <w:t xml:space="preserve">contratación administrativa. </w:t>
      </w:r>
      <w:r>
        <w:rPr>
          <w:rStyle w:val="CharacterStyle6"/>
          <w:b/>
          <w:bCs/>
          <w:i w:val="0"/>
          <w:spacing w:val="-10"/>
          <w:sz w:val="27"/>
          <w:szCs w:val="27"/>
          <w:u w:val="single"/>
          <w:lang w:val="es-ES" w:eastAsia="es-ES"/>
        </w:rPr>
        <w:t xml:space="preserve">Téngase en cuenta que la forma, modo, monto, momento  </w:t>
      </w:r>
      <w:r>
        <w:rPr>
          <w:rStyle w:val="CharacterStyle6"/>
          <w:b/>
          <w:bCs/>
          <w:i w:val="0"/>
          <w:spacing w:val="-3"/>
          <w:sz w:val="27"/>
          <w:szCs w:val="27"/>
          <w:u w:val="single"/>
          <w:lang w:val="es-ES" w:eastAsia="es-ES"/>
        </w:rPr>
        <w:t xml:space="preserve">plazo para presentar la zaranda están regulados por las normas positivas de la </w:t>
      </w:r>
      <w:r>
        <w:rPr>
          <w:rStyle w:val="CharacterStyle6"/>
          <w:b/>
          <w:bCs/>
          <w:i w:val="0"/>
          <w:spacing w:val="-6"/>
          <w:sz w:val="27"/>
          <w:szCs w:val="27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6"/>
          <w:b/>
          <w:bCs/>
          <w:i w:val="0"/>
          <w:spacing w:val="-13"/>
          <w:sz w:val="27"/>
          <w:szCs w:val="27"/>
          <w:u w:val="single"/>
          <w:lang w:val="es-ES" w:eastAsia="es-ES"/>
        </w:rPr>
        <w:t xml:space="preserve">finalidad o razón de ser, es asegurar o afianzar el mantenimiento de la oferta durante el </w:t>
      </w:r>
      <w:r>
        <w:rPr>
          <w:rStyle w:val="CharacterStyle6"/>
          <w:b/>
          <w:bCs/>
          <w:i w:val="0"/>
          <w:spacing w:val="-8"/>
          <w:sz w:val="27"/>
          <w:szCs w:val="27"/>
          <w:u w:val="single"/>
          <w:lang w:val="es-ES" w:eastAsia="es-ES"/>
        </w:rPr>
        <w:t xml:space="preserve">plazo estipulado en el </w:t>
      </w:r>
      <w:r w:rsidRPr="00D64992">
        <w:rPr>
          <w:rStyle w:val="CharacterStyle6"/>
          <w:rFonts w:ascii="Bookman Old Style" w:hAnsi="Bookman Old Style" w:cs="Bookman Old Style"/>
          <w:b/>
          <w:bCs/>
          <w:i w:val="0"/>
          <w:spacing w:val="-28"/>
          <w:sz w:val="28"/>
          <w:szCs w:val="28"/>
          <w:u w:val="single"/>
          <w:lang w:val="es-ES" w:eastAsia="es-ES"/>
        </w:rPr>
        <w:t>pliego</w:t>
      </w:r>
      <w:r w:rsidRPr="00D64992">
        <w:rPr>
          <w:rStyle w:val="CharacterStyle6"/>
          <w:b/>
          <w:bCs/>
          <w:i w:val="0"/>
          <w:spacing w:val="-8"/>
          <w:sz w:val="28"/>
          <w:szCs w:val="28"/>
          <w:u w:val="single"/>
          <w:lang w:val="es-ES" w:eastAsia="es-ES"/>
        </w:rPr>
        <w:t xml:space="preserve"> </w:t>
      </w:r>
      <w:r>
        <w:rPr>
          <w:rStyle w:val="CharacterStyle6"/>
          <w:b/>
          <w:bCs/>
          <w:i w:val="0"/>
          <w:spacing w:val="-8"/>
          <w:sz w:val="27"/>
          <w:szCs w:val="27"/>
          <w:u w:val="single"/>
          <w:lang w:val="es-ES" w:eastAsia="es-ES"/>
        </w:rPr>
        <w:t xml:space="preserve">condiciones. </w:t>
      </w:r>
      <w:r>
        <w:rPr>
          <w:rStyle w:val="CharacterStyle6"/>
          <w:i w:val="0"/>
          <w:spacing w:val="2"/>
          <w:szCs w:val="25"/>
          <w:lang w:val="es-ES" w:eastAsia="es-ES"/>
        </w:rPr>
        <w:t xml:space="preserve"> Esta garantía avala la solemnidad de la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oferta, y como tal, constituye una seña precontractual destinada a asegurar la celebración </w:t>
      </w:r>
      <w:r>
        <w:rPr>
          <w:rStyle w:val="CharacterStyle6"/>
          <w:i w:val="0"/>
          <w:spacing w:val="1"/>
          <w:szCs w:val="25"/>
          <w:lang w:val="es-ES" w:eastAsia="es-ES"/>
        </w:rPr>
        <w:t xml:space="preserve">del contrato o su no cumplimiento, como medida cautelar de la responsabilidad del </w:t>
      </w:r>
      <w:r>
        <w:rPr>
          <w:rStyle w:val="CharacterStyle6"/>
          <w:i w:val="0"/>
          <w:spacing w:val="-1"/>
          <w:szCs w:val="25"/>
          <w:lang w:val="es-ES" w:eastAsia="es-ES"/>
        </w:rPr>
        <w:t xml:space="preserve">oferente. La garantía de participación constituye el presupuesto de la oferta, de manera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tal, que sin la primera no puede válidamente legitimarse la oferta ante la administración, a </w:t>
      </w:r>
      <w:r>
        <w:rPr>
          <w:rStyle w:val="CharacterStyle6"/>
          <w:i w:val="0"/>
          <w:spacing w:val="-7"/>
          <w:szCs w:val="25"/>
          <w:lang w:val="es-ES" w:eastAsia="es-ES"/>
        </w:rPr>
        <w:t xml:space="preserve">la vez que del mantenimiento de la garantía depende la validez de la oferta. En razón de lo </w:t>
      </w:r>
      <w:r>
        <w:rPr>
          <w:rStyle w:val="CharacterStyle6"/>
          <w:i w:val="0"/>
          <w:spacing w:val="-4"/>
          <w:szCs w:val="25"/>
          <w:lang w:val="es-ES" w:eastAsia="es-ES"/>
        </w:rPr>
        <w:t xml:space="preserve">anterior, es que, como elemento sustancial de la contratación administrativa, cualquier </w:t>
      </w:r>
      <w:r>
        <w:rPr>
          <w:rStyle w:val="CharacterStyle6"/>
          <w:i w:val="0"/>
          <w:spacing w:val="1"/>
          <w:szCs w:val="25"/>
          <w:lang w:val="es-ES" w:eastAsia="es-ES"/>
        </w:rPr>
        <w:t xml:space="preserve">modificación en la garantía de participación implica una modificación en la oferta. </w:t>
      </w:r>
      <w:r>
        <w:rPr>
          <w:rStyle w:val="CharacterStyle6"/>
          <w:i w:val="0"/>
          <w:spacing w:val="-1"/>
          <w:szCs w:val="25"/>
          <w:lang w:val="es-ES" w:eastAsia="es-ES"/>
        </w:rPr>
        <w:t xml:space="preserve">Asimismo, no comparte esta Sala el criterio de la Procuraduría General de la República,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en cuanto estima que se trata de un asunto de mera "discrecionalidad legislativa"; puesto </w:t>
      </w:r>
      <w:r>
        <w:rPr>
          <w:rStyle w:val="CharacterStyle6"/>
          <w:i w:val="0"/>
          <w:spacing w:val="-4"/>
          <w:szCs w:val="25"/>
          <w:lang w:val="es-ES" w:eastAsia="es-ES"/>
        </w:rPr>
        <w:t xml:space="preserve">que debe tenerse en cuenta que la validez y eficacia de la contratación administrativa se </w:t>
      </w:r>
      <w:r>
        <w:rPr>
          <w:rStyle w:val="CharacterStyle6"/>
          <w:i w:val="0"/>
          <w:spacing w:val="9"/>
          <w:szCs w:val="25"/>
          <w:lang w:val="es-ES" w:eastAsia="es-ES"/>
        </w:rPr>
        <w:t xml:space="preserve">supedita, como reiteradamente se ha dicho en esta sentencia, precisamente al </w:t>
      </w:r>
      <w:r>
        <w:rPr>
          <w:rStyle w:val="CharacterStyle6"/>
          <w:i w:val="0"/>
          <w:spacing w:val="-4"/>
          <w:szCs w:val="25"/>
          <w:lang w:val="es-ES" w:eastAsia="es-ES"/>
        </w:rPr>
        <w:t xml:space="preserve">cumplimiento de las </w:t>
      </w:r>
      <w:r>
        <w:rPr>
          <w:rStyle w:val="CharacterStyle6"/>
          <w:i w:val="0"/>
          <w:spacing w:val="-4"/>
          <w:szCs w:val="25"/>
          <w:lang w:val="es-ES" w:eastAsia="es-ES"/>
        </w:rPr>
        <w:lastRenderedPageBreak/>
        <w:t xml:space="preserve">formalidades exigidas por las disposiciones que rigen la materia, en </w:t>
      </w:r>
      <w:r>
        <w:rPr>
          <w:rStyle w:val="CharacterStyle6"/>
          <w:i w:val="0"/>
          <w:spacing w:val="2"/>
          <w:szCs w:val="25"/>
          <w:lang w:val="es-ES" w:eastAsia="es-ES"/>
        </w:rPr>
        <w:t xml:space="preserve">cuanto regulan la forma y procedimiento de la misma, formalismo que actúa como </w:t>
      </w:r>
      <w:r>
        <w:rPr>
          <w:rStyle w:val="CharacterStyle6"/>
          <w:i w:val="0"/>
          <w:spacing w:val="7"/>
          <w:szCs w:val="25"/>
          <w:lang w:val="es-ES" w:eastAsia="es-ES"/>
        </w:rPr>
        <w:t xml:space="preserve">mecanismo de control de la acción administrativa, en tanto se garantiza que la </w:t>
      </w:r>
      <w:r>
        <w:rPr>
          <w:rStyle w:val="CharacterStyle6"/>
          <w:i w:val="0"/>
          <w:spacing w:val="-2"/>
          <w:szCs w:val="25"/>
          <w:lang w:val="es-ES" w:eastAsia="es-ES"/>
        </w:rPr>
        <w:t xml:space="preserve">administración contrate únicamente con quien esté legitimado para ello, todo lo anterior, </w:t>
      </w:r>
      <w:r>
        <w:rPr>
          <w:rStyle w:val="CharacterStyle6"/>
          <w:i w:val="0"/>
          <w:spacing w:val="-3"/>
          <w:szCs w:val="25"/>
          <w:lang w:val="es-ES" w:eastAsia="es-ES"/>
        </w:rPr>
        <w:t xml:space="preserve">se repite, como mecanismo de control del interés público que está inmerso en la utilización de los recursos financieros del Estado... </w:t>
      </w:r>
      <w:proofErr w:type="gramStart"/>
      <w:r>
        <w:rPr>
          <w:rStyle w:val="CharacterStyle6"/>
          <w:i w:val="0"/>
          <w:spacing w:val="-3"/>
          <w:szCs w:val="25"/>
          <w:lang w:val="es-ES" w:eastAsia="es-ES"/>
        </w:rPr>
        <w:t>" (</w:t>
      </w:r>
      <w:proofErr w:type="gramEnd"/>
      <w:r>
        <w:rPr>
          <w:rStyle w:val="CharacterStyle6"/>
          <w:i w:val="0"/>
          <w:spacing w:val="-3"/>
          <w:szCs w:val="25"/>
          <w:lang w:val="es-ES" w:eastAsia="es-ES"/>
        </w:rPr>
        <w:t>lo resaltado no es del original)</w:t>
      </w:r>
    </w:p>
    <w:p w:rsidR="003E3C2D" w:rsidRDefault="003E3C2D" w:rsidP="003E3C2D">
      <w:pPr>
        <w:pStyle w:val="Style8"/>
        <w:kinsoku w:val="0"/>
        <w:autoSpaceDE/>
        <w:autoSpaceDN/>
        <w:spacing w:before="288"/>
        <w:ind w:left="1152"/>
        <w:rPr>
          <w:rStyle w:val="CharacterStyle6"/>
          <w:iCs w:val="0"/>
          <w:spacing w:val="-7"/>
          <w:sz w:val="26"/>
          <w:szCs w:val="26"/>
          <w:lang w:val="es-ES" w:eastAsia="es-ES"/>
        </w:rPr>
      </w:pPr>
      <w:r>
        <w:rPr>
          <w:rStyle w:val="CharacterStyle6"/>
          <w:iCs w:val="0"/>
          <w:spacing w:val="-7"/>
          <w:sz w:val="26"/>
          <w:szCs w:val="26"/>
          <w:lang w:val="es-ES" w:eastAsia="es-ES"/>
        </w:rPr>
        <w:t xml:space="preserve">Por otro lado la misma Contraloría General de la República, mediante R-DAGJ-069-99 de </w:t>
      </w:r>
      <w:r>
        <w:rPr>
          <w:rStyle w:val="CharacterStyle6"/>
          <w:iCs w:val="0"/>
          <w:spacing w:val="-10"/>
          <w:sz w:val="26"/>
          <w:szCs w:val="26"/>
          <w:lang w:val="es-ES" w:eastAsia="es-ES"/>
        </w:rPr>
        <w:t xml:space="preserve">las 15 horas del 3 de noviembre de 1999, señaló, en consecuencia con lo indicado, sobre la </w:t>
      </w:r>
      <w:r>
        <w:rPr>
          <w:rStyle w:val="CharacterStyle6"/>
          <w:iCs w:val="0"/>
          <w:spacing w:val="-7"/>
          <w:sz w:val="26"/>
          <w:szCs w:val="26"/>
          <w:lang w:val="es-ES" w:eastAsia="es-ES"/>
        </w:rPr>
        <w:t>garantía de participación lo siguiente:</w:t>
      </w:r>
    </w:p>
    <w:p w:rsidR="003E3C2D" w:rsidRDefault="003E3C2D" w:rsidP="003E3C2D">
      <w:pPr>
        <w:pStyle w:val="Style8"/>
        <w:kinsoku w:val="0"/>
        <w:autoSpaceDE/>
        <w:autoSpaceDN/>
        <w:spacing w:after="108" w:line="218" w:lineRule="auto"/>
        <w:ind w:left="1152"/>
        <w:rPr>
          <w:spacing w:val="-8"/>
          <w:sz w:val="26"/>
          <w:szCs w:val="26"/>
          <w:lang w:val="es-ES" w:eastAsia="es-ES"/>
        </w:rPr>
      </w:pPr>
      <w:r>
        <w:rPr>
          <w:rStyle w:val="CharacterStyle6"/>
          <w:i/>
          <w:spacing w:val="-3"/>
          <w:lang w:val="es-ES" w:eastAsia="es-ES"/>
        </w:rPr>
        <w:t xml:space="preserve">“...La garantía de participación es un componente importante de la oferta, al grado que el artículo 33 de la Ley de Contratación Administrativa lo excluye de la posibilidad de </w:t>
      </w:r>
      <w:r>
        <w:rPr>
          <w:rStyle w:val="CharacterStyle6"/>
          <w:i/>
          <w:spacing w:val="-1"/>
          <w:lang w:val="es-ES" w:eastAsia="es-ES"/>
        </w:rPr>
        <w:t xml:space="preserve">subsanación, línea que mantuvo la Sala Constitucional al señalar que : "[...] como </w:t>
      </w:r>
      <w:r>
        <w:rPr>
          <w:rStyle w:val="CharacterStyle6"/>
          <w:i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6"/>
          <w:i/>
          <w:spacing w:val="-1"/>
          <w:lang w:val="es-ES" w:eastAsia="es-ES"/>
        </w:rPr>
        <w:t xml:space="preserve">garantía de participación implica una modificación en la oferta [... ] </w:t>
      </w:r>
      <w:proofErr w:type="gramStart"/>
      <w:r>
        <w:rPr>
          <w:rStyle w:val="CharacterStyle6"/>
          <w:i/>
          <w:spacing w:val="-1"/>
          <w:lang w:val="es-ES" w:eastAsia="es-ES"/>
        </w:rPr>
        <w:t>puesto</w:t>
      </w:r>
      <w:proofErr w:type="gramEnd"/>
      <w:r>
        <w:rPr>
          <w:rStyle w:val="CharacterStyle6"/>
          <w:i/>
          <w:spacing w:val="-1"/>
          <w:lang w:val="es-ES" w:eastAsia="es-ES"/>
        </w:rPr>
        <w:t xml:space="preserve"> que debe </w:t>
      </w:r>
      <w:r>
        <w:rPr>
          <w:rStyle w:val="CharacterStyle6"/>
          <w:i/>
          <w:lang w:val="es-ES" w:eastAsia="es-ES"/>
        </w:rPr>
        <w:t xml:space="preserve">tenerse en cuenta </w:t>
      </w:r>
      <w:r>
        <w:rPr>
          <w:rStyle w:val="CharacterStyle6"/>
          <w:b/>
          <w:bCs/>
          <w:i/>
          <w:spacing w:val="-10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6"/>
          <w:i/>
          <w:spacing w:val="-5"/>
          <w:lang w:val="es-ES" w:eastAsia="es-ES"/>
        </w:rPr>
        <w:t xml:space="preserve">como reiteradamente se ha dicho en esta sentencia, precisamente </w:t>
      </w:r>
      <w:r>
        <w:rPr>
          <w:rStyle w:val="CharacterStyle6"/>
          <w:b/>
          <w:bCs/>
          <w:i/>
          <w:spacing w:val="-15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6"/>
          <w:b/>
          <w:bCs/>
          <w:i/>
          <w:spacing w:val="-10"/>
          <w:sz w:val="26"/>
          <w:szCs w:val="26"/>
          <w:lang w:val="es-ES" w:eastAsia="es-ES"/>
        </w:rPr>
        <w:t xml:space="preserve">formalidades exigidas por las disposiciones que rigen la materia [ ...]" </w:t>
      </w:r>
      <w:r>
        <w:rPr>
          <w:rStyle w:val="CharacterStyle6"/>
          <w:i/>
          <w:lang w:val="es-ES" w:eastAsia="es-ES"/>
        </w:rPr>
        <w:t xml:space="preserve">(ver voto número </w:t>
      </w:r>
      <w:r>
        <w:rPr>
          <w:rStyle w:val="CharacterStyle6"/>
          <w:i/>
          <w:spacing w:val="1"/>
          <w:lang w:val="es-ES" w:eastAsia="es-ES"/>
        </w:rPr>
        <w:t xml:space="preserve">998-98). </w:t>
      </w:r>
      <w:r>
        <w:rPr>
          <w:rStyle w:val="CharacterStyle6"/>
          <w:b/>
          <w:bCs/>
          <w:i/>
          <w:spacing w:val="-9"/>
          <w:sz w:val="26"/>
          <w:szCs w:val="26"/>
          <w:lang w:val="es-ES" w:eastAsia="es-ES"/>
        </w:rPr>
        <w:t xml:space="preserve">Vemos como decidir si la garantía puede ser corregida, no es un aspecto que se </w:t>
      </w:r>
      <w:r>
        <w:rPr>
          <w:rStyle w:val="CharacterStyle6"/>
          <w:b/>
          <w:bCs/>
          <w:i/>
          <w:spacing w:val="-12"/>
          <w:sz w:val="26"/>
          <w:szCs w:val="26"/>
          <w:lang w:val="es-ES" w:eastAsia="es-ES"/>
        </w:rPr>
        <w:t xml:space="preserve">libre a la decisión de la Administración, a su discrecionalidad, toda vez que la ley es clara </w:t>
      </w:r>
      <w:r>
        <w:rPr>
          <w:rStyle w:val="CharacterStyle6"/>
          <w:b/>
          <w:bCs/>
          <w:i/>
          <w:spacing w:val="-8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rStyle w:val="CharacterStyle6"/>
          <w:b/>
          <w:bCs/>
          <w:i/>
          <w:spacing w:val="-11"/>
          <w:sz w:val="26"/>
          <w:szCs w:val="26"/>
          <w:lang w:val="es-ES" w:eastAsia="es-ES"/>
        </w:rPr>
        <w:t xml:space="preserve">aspecto relevante de la oferta. [... ] </w:t>
      </w:r>
      <w:r>
        <w:rPr>
          <w:rStyle w:val="CharacterStyle6"/>
          <w:i/>
          <w:spacing w:val="-1"/>
          <w:lang w:val="es-ES" w:eastAsia="es-ES"/>
        </w:rPr>
        <w:t xml:space="preserve">Efectivamente, hemos señalado que no existe un texto </w:t>
      </w:r>
      <w:r>
        <w:rPr>
          <w:rStyle w:val="CharacterStyle6"/>
          <w:i/>
          <w:spacing w:val="5"/>
          <w:lang w:val="es-ES" w:eastAsia="es-ES"/>
        </w:rPr>
        <w:t xml:space="preserve">único para las garantías de participación, que deba ser observado, bajo pena de </w:t>
      </w:r>
      <w:r>
        <w:rPr>
          <w:rStyle w:val="CharacterStyle6"/>
          <w:i/>
          <w:spacing w:val="3"/>
          <w:lang w:val="es-ES" w:eastAsia="es-ES"/>
        </w:rPr>
        <w:t xml:space="preserve">inadmisibilidad, sino que baste con que se cumpla su cometido, cual es fungir como </w:t>
      </w:r>
      <w:r>
        <w:rPr>
          <w:i w:val="0"/>
          <w:iCs w:val="0"/>
          <w:spacing w:val="-11"/>
          <w:sz w:val="26"/>
          <w:szCs w:val="26"/>
          <w:lang w:val="es-ES" w:eastAsia="es-ES"/>
        </w:rPr>
        <w:t xml:space="preserve">respaldo de la seriedad de la oferta, durante todo el procedimiento." </w:t>
      </w:r>
      <w:r>
        <w:rPr>
          <w:spacing w:val="-11"/>
          <w:sz w:val="26"/>
          <w:szCs w:val="26"/>
          <w:lang w:val="es-ES" w:eastAsia="es-ES"/>
        </w:rPr>
        <w:t>(</w:t>
      </w:r>
      <w:proofErr w:type="gramStart"/>
      <w:r>
        <w:rPr>
          <w:spacing w:val="-11"/>
          <w:sz w:val="26"/>
          <w:szCs w:val="26"/>
          <w:lang w:val="es-ES" w:eastAsia="es-ES"/>
        </w:rPr>
        <w:t>lo</w:t>
      </w:r>
      <w:proofErr w:type="gramEnd"/>
      <w:r>
        <w:rPr>
          <w:spacing w:val="-11"/>
          <w:sz w:val="26"/>
          <w:szCs w:val="26"/>
          <w:lang w:val="es-ES" w:eastAsia="es-ES"/>
        </w:rPr>
        <w:t xml:space="preserve"> resaltado no es del </w:t>
      </w:r>
      <w:r>
        <w:rPr>
          <w:spacing w:val="-8"/>
          <w:sz w:val="26"/>
          <w:szCs w:val="26"/>
          <w:lang w:val="es-ES" w:eastAsia="es-ES"/>
        </w:rPr>
        <w:t>original).</w:t>
      </w:r>
    </w:p>
    <w:p w:rsidR="003E3C2D" w:rsidRDefault="003E3C2D" w:rsidP="003E3C2D">
      <w:pPr>
        <w:pStyle w:val="Style6"/>
        <w:kinsoku w:val="0"/>
        <w:autoSpaceDE/>
        <w:autoSpaceDN/>
        <w:spacing w:line="216" w:lineRule="auto"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De lo señalado se debe colegir que la garantía de participación constituye una condición </w:t>
      </w:r>
      <w:r>
        <w:rPr>
          <w:spacing w:val="-6"/>
          <w:sz w:val="26"/>
          <w:szCs w:val="26"/>
          <w:lang w:val="es-ES" w:eastAsia="es-ES"/>
        </w:rPr>
        <w:t xml:space="preserve">invariable, vale decir un requisito obligatorio que debe cumplir todo oferente, que tenga interés en participar en el concurso público, y bajo estricto apego a los términos previstos </w:t>
      </w:r>
      <w:r>
        <w:rPr>
          <w:spacing w:val="-8"/>
          <w:sz w:val="26"/>
          <w:szCs w:val="26"/>
          <w:lang w:val="es-ES" w:eastAsia="es-ES"/>
        </w:rPr>
        <w:t>por la Administración.</w:t>
      </w:r>
    </w:p>
    <w:p w:rsidR="003E3C2D" w:rsidRDefault="003E3C2D" w:rsidP="003E3C2D">
      <w:pPr>
        <w:pStyle w:val="Style6"/>
        <w:kinsoku w:val="0"/>
        <w:autoSpaceDE/>
        <w:autoSpaceDN/>
        <w:ind w:left="1152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Para el concurso público de concesión de servicio de transporte remunerado de personas en la modalidad de taxis, los términos establecidos por la Administración respecto de la forma </w:t>
      </w:r>
      <w:r>
        <w:rPr>
          <w:spacing w:val="-11"/>
          <w:sz w:val="26"/>
          <w:szCs w:val="26"/>
          <w:lang w:val="es-ES" w:eastAsia="es-ES"/>
        </w:rPr>
        <w:t xml:space="preserve">de rendir las garantías de participación, recordemos, se definieron de la siguiente manera: la </w:t>
      </w:r>
      <w:r>
        <w:rPr>
          <w:spacing w:val="-6"/>
          <w:sz w:val="26"/>
          <w:szCs w:val="26"/>
          <w:lang w:val="es-ES" w:eastAsia="es-ES"/>
        </w:rPr>
        <w:t xml:space="preserve">garantía de participación podía ser rendida en diferentes modalidades: " mediante depósito </w:t>
      </w:r>
      <w:r>
        <w:rPr>
          <w:spacing w:val="-7"/>
          <w:sz w:val="26"/>
          <w:szCs w:val="26"/>
          <w:lang w:val="es-ES" w:eastAsia="es-ES"/>
        </w:rPr>
        <w:t xml:space="preserve">de bono de garantía de instituciones aseguradoras reconocidas en el país, o de uno de los </w:t>
      </w:r>
      <w:r>
        <w:rPr>
          <w:sz w:val="26"/>
          <w:szCs w:val="26"/>
          <w:lang w:val="es-ES" w:eastAsia="es-ES"/>
        </w:rPr>
        <w:t xml:space="preserve">bancos del Sistema Bancario Nacional o el Banco Popular y Desarrollo Comunal, certificados de depósito a plazo, bonos del Estado o de sus Instituciones, cheques </w:t>
      </w:r>
      <w:r>
        <w:rPr>
          <w:spacing w:val="-9"/>
          <w:sz w:val="26"/>
          <w:szCs w:val="26"/>
          <w:lang w:val="es-ES" w:eastAsia="es-ES"/>
        </w:rPr>
        <w:t xml:space="preserve">certificados o de gerencia de un banco del Sistema Bancario Nacional, dinero en efectivo </w:t>
      </w:r>
      <w:r>
        <w:rPr>
          <w:spacing w:val="-3"/>
          <w:sz w:val="26"/>
          <w:szCs w:val="26"/>
          <w:lang w:val="es-ES" w:eastAsia="es-ES"/>
        </w:rPr>
        <w:t xml:space="preserve">mediante depósito a la orden de un banco del mismo sistema, presentando la boleta </w:t>
      </w:r>
      <w:r>
        <w:rPr>
          <w:spacing w:val="4"/>
          <w:sz w:val="26"/>
          <w:szCs w:val="26"/>
          <w:lang w:val="es-ES" w:eastAsia="es-ES"/>
        </w:rPr>
        <w:t xml:space="preserve">respectiva o mediante depósito en la Administración interesada" (artículo 37.2 </w:t>
      </w:r>
      <w:r>
        <w:rPr>
          <w:spacing w:val="-11"/>
          <w:sz w:val="26"/>
          <w:szCs w:val="26"/>
          <w:lang w:val="es-ES" w:eastAsia="es-ES"/>
        </w:rPr>
        <w:t xml:space="preserve">Reglamento de Contratación Administrativa). Una vez seleccionada la modalidad que más convenía al interés de cada participante, tenía que ir a cualquiera de las Agencias del Banco </w:t>
      </w:r>
      <w:r>
        <w:rPr>
          <w:spacing w:val="-3"/>
          <w:sz w:val="26"/>
          <w:szCs w:val="26"/>
          <w:lang w:val="es-ES" w:eastAsia="es-ES"/>
        </w:rPr>
        <w:t xml:space="preserve">Nacional de Costa Rica y depositarla en la Sección de Valores en custodia, en la cuenta N° 2745, con el objeto de que estuviese a disposición de la Administración y poder </w:t>
      </w:r>
      <w:r>
        <w:rPr>
          <w:spacing w:val="-10"/>
          <w:sz w:val="26"/>
          <w:szCs w:val="26"/>
          <w:lang w:val="es-ES" w:eastAsia="es-ES"/>
        </w:rPr>
        <w:t xml:space="preserve">ejecutarla ante un eventual incumplimiento del participante en el procedimiento, que es en </w:t>
      </w:r>
      <w:r>
        <w:rPr>
          <w:spacing w:val="-8"/>
          <w:sz w:val="26"/>
          <w:szCs w:val="26"/>
          <w:lang w:val="es-ES" w:eastAsia="es-ES"/>
        </w:rPr>
        <w:t>definitiva su esencia.</w:t>
      </w:r>
    </w:p>
    <w:p w:rsidR="003E3C2D" w:rsidRDefault="003E3C2D" w:rsidP="003E3C2D">
      <w:pPr>
        <w:pStyle w:val="Style6"/>
        <w:kinsoku w:val="0"/>
        <w:autoSpaceDE/>
        <w:autoSpaceDN/>
        <w:ind w:left="1152"/>
        <w:rPr>
          <w:spacing w:val="-7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Debe observarse que la regulación previamente establecida tanto en el Decreto 28913- </w:t>
      </w:r>
      <w:r>
        <w:rPr>
          <w:spacing w:val="-8"/>
          <w:sz w:val="26"/>
          <w:szCs w:val="26"/>
          <w:lang w:val="es-ES" w:eastAsia="es-ES"/>
        </w:rPr>
        <w:t xml:space="preserve">MOPT, así como en la Ley de Contratación Administrativa y en su Reglamento, son los </w:t>
      </w:r>
      <w:r>
        <w:rPr>
          <w:spacing w:val="-10"/>
          <w:sz w:val="26"/>
          <w:szCs w:val="26"/>
          <w:lang w:val="es-ES" w:eastAsia="es-ES"/>
        </w:rPr>
        <w:t xml:space="preserve">instrumentos jurídicos aplicables al presente asunto, los cuales, en relación con el Principio </w:t>
      </w:r>
      <w:r>
        <w:rPr>
          <w:spacing w:val="-8"/>
          <w:sz w:val="26"/>
          <w:szCs w:val="26"/>
          <w:lang w:val="es-ES" w:eastAsia="es-ES"/>
        </w:rPr>
        <w:t xml:space="preserve">General de Inderogabilidad Singular de los Reglamentos, establecido en el artículo 13 de la </w:t>
      </w:r>
      <w:r>
        <w:rPr>
          <w:spacing w:val="-7"/>
          <w:sz w:val="26"/>
          <w:szCs w:val="26"/>
          <w:lang w:val="es-ES" w:eastAsia="es-ES"/>
        </w:rPr>
        <w:t xml:space="preserve">Ley General de la Administración Pública, principio que </w:t>
      </w:r>
      <w:proofErr w:type="spellStart"/>
      <w:r>
        <w:rPr>
          <w:spacing w:val="-7"/>
          <w:sz w:val="26"/>
          <w:szCs w:val="26"/>
          <w:lang w:val="es-ES" w:eastAsia="es-ES"/>
        </w:rPr>
        <w:t>prohibe</w:t>
      </w:r>
      <w:proofErr w:type="spellEnd"/>
      <w:r>
        <w:rPr>
          <w:spacing w:val="-7"/>
          <w:sz w:val="26"/>
          <w:szCs w:val="26"/>
          <w:lang w:val="es-ES" w:eastAsia="es-ES"/>
        </w:rPr>
        <w:t xml:space="preserve"> a la Administración la </w:t>
      </w:r>
      <w:r>
        <w:rPr>
          <w:spacing w:val="-6"/>
          <w:sz w:val="26"/>
          <w:szCs w:val="26"/>
          <w:lang w:val="es-ES" w:eastAsia="es-ES"/>
        </w:rPr>
        <w:lastRenderedPageBreak/>
        <w:t xml:space="preserve">aplicación discrecional de la norma reglamentada. Debe tomarse en cuenta que las normas </w:t>
      </w:r>
      <w:r>
        <w:rPr>
          <w:spacing w:val="-11"/>
          <w:sz w:val="26"/>
          <w:szCs w:val="26"/>
          <w:lang w:val="es-ES" w:eastAsia="es-ES"/>
        </w:rPr>
        <w:t xml:space="preserve">de carácter general se caracterizan por esa abstracción, cuya consecuencia necesaria para la </w:t>
      </w:r>
      <w:r>
        <w:rPr>
          <w:spacing w:val="-5"/>
          <w:sz w:val="26"/>
          <w:szCs w:val="26"/>
          <w:lang w:val="es-ES" w:eastAsia="es-ES"/>
        </w:rPr>
        <w:t xml:space="preserve">Administración es la de una aplicación generalizada en aras de garantizar la Igualdad de </w:t>
      </w:r>
      <w:r>
        <w:rPr>
          <w:spacing w:val="-7"/>
          <w:sz w:val="26"/>
          <w:szCs w:val="26"/>
          <w:lang w:val="es-ES" w:eastAsia="es-ES"/>
        </w:rPr>
        <w:t>trato como principio general y fundamental.</w:t>
      </w:r>
    </w:p>
    <w:p w:rsidR="003E3C2D" w:rsidRDefault="003E3C2D" w:rsidP="003E3C2D">
      <w:pPr>
        <w:pStyle w:val="Style6"/>
        <w:kinsoku w:val="0"/>
        <w:autoSpaceDE/>
        <w:autoSpaceDN/>
        <w:spacing w:line="218" w:lineRule="auto"/>
        <w:ind w:left="1152"/>
        <w:rPr>
          <w:spacing w:val="-6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</w:t>
      </w:r>
      <w:r>
        <w:rPr>
          <w:spacing w:val="-10"/>
          <w:sz w:val="26"/>
          <w:szCs w:val="26"/>
          <w:lang w:val="es-ES" w:eastAsia="es-ES"/>
        </w:rPr>
        <w:t xml:space="preserve">Ley de Contratación Administrativa, Ley 7494 y sus reformas, no podría la Administración </w:t>
      </w:r>
      <w:r>
        <w:rPr>
          <w:spacing w:val="-8"/>
          <w:sz w:val="26"/>
          <w:szCs w:val="26"/>
          <w:lang w:val="es-ES" w:eastAsia="es-ES"/>
        </w:rPr>
        <w:t xml:space="preserve">venir a variar las condiciones para unos u otros participantes, y tomando en cuenta que las </w:t>
      </w:r>
      <w:r>
        <w:rPr>
          <w:spacing w:val="-7"/>
          <w:sz w:val="26"/>
          <w:szCs w:val="26"/>
          <w:lang w:val="es-ES" w:eastAsia="es-ES"/>
        </w:rPr>
        <w:t xml:space="preserve">reglas del concurso fueron establecidas previamente </w:t>
      </w:r>
      <w:r>
        <w:rPr>
          <w:i/>
          <w:iCs/>
          <w:spacing w:val="-7"/>
          <w:sz w:val="26"/>
          <w:szCs w:val="26"/>
          <w:lang w:val="es-ES" w:eastAsia="es-ES"/>
        </w:rPr>
        <w:t xml:space="preserve">y </w:t>
      </w:r>
      <w:r>
        <w:rPr>
          <w:spacing w:val="-7"/>
          <w:sz w:val="26"/>
          <w:szCs w:val="26"/>
          <w:lang w:val="es-ES" w:eastAsia="es-ES"/>
        </w:rPr>
        <w:t xml:space="preserve">además publicadas, de manera que </w:t>
      </w:r>
      <w:r>
        <w:rPr>
          <w:spacing w:val="-6"/>
          <w:sz w:val="26"/>
          <w:szCs w:val="26"/>
          <w:lang w:val="es-ES" w:eastAsia="es-ES"/>
        </w:rPr>
        <w:t>nadie podría válidamente venir a alegar desconocimiento.</w:t>
      </w:r>
    </w:p>
    <w:p w:rsidR="003E3C2D" w:rsidRPr="00632478" w:rsidRDefault="003E3C2D" w:rsidP="003E3C2D">
      <w:pPr>
        <w:pStyle w:val="Style6"/>
        <w:kinsoku w:val="0"/>
        <w:autoSpaceDE/>
        <w:autoSpaceDN/>
        <w:spacing w:before="252" w:after="108" w:line="218" w:lineRule="auto"/>
        <w:ind w:left="1152"/>
        <w:rPr>
          <w:bCs/>
          <w:spacing w:val="-13"/>
          <w:sz w:val="26"/>
          <w:szCs w:val="26"/>
          <w:lang w:val="es-ES" w:eastAsia="es-ES"/>
        </w:rPr>
      </w:pPr>
      <w:r w:rsidRPr="00632478">
        <w:rPr>
          <w:spacing w:val="-6"/>
          <w:sz w:val="26"/>
          <w:szCs w:val="26"/>
          <w:lang w:val="es-ES" w:eastAsia="es-ES"/>
        </w:rPr>
        <w:t xml:space="preserve">En el caso particular que examinamos, no tiene razón el recurrente al alegar cosa distinta a </w:t>
      </w:r>
      <w:r w:rsidRPr="00632478">
        <w:rPr>
          <w:spacing w:val="-7"/>
          <w:sz w:val="26"/>
          <w:szCs w:val="26"/>
          <w:lang w:val="es-ES" w:eastAsia="es-ES"/>
        </w:rPr>
        <w:t xml:space="preserve">la realidad existente desplegada por su propia mano, como lo es el rebajo de cuatro puntos </w:t>
      </w:r>
      <w:r w:rsidRPr="00632478">
        <w:rPr>
          <w:spacing w:val="-5"/>
          <w:sz w:val="26"/>
          <w:szCs w:val="26"/>
          <w:lang w:val="es-ES" w:eastAsia="es-ES"/>
        </w:rPr>
        <w:t xml:space="preserve">por concepto de pago de cuotas ante la CCSS, sin advertir que la rendición de su garantía </w:t>
      </w:r>
      <w:r w:rsidRPr="00632478">
        <w:rPr>
          <w:spacing w:val="-6"/>
          <w:sz w:val="26"/>
          <w:szCs w:val="26"/>
          <w:lang w:val="es-ES" w:eastAsia="es-ES"/>
        </w:rPr>
        <w:t xml:space="preserve">de participación se encontraba depositada en forma extemporánea según los argumentos </w:t>
      </w:r>
      <w:r w:rsidRPr="00632478">
        <w:rPr>
          <w:sz w:val="26"/>
          <w:szCs w:val="26"/>
          <w:lang w:val="es-ES" w:eastAsia="es-ES"/>
        </w:rPr>
        <w:t xml:space="preserve">antes expuestos, ya que si bien demostró haberla comprado, lo cierto es que logra </w:t>
      </w:r>
      <w:r w:rsidRPr="00632478">
        <w:rPr>
          <w:spacing w:val="-4"/>
          <w:sz w:val="26"/>
          <w:szCs w:val="26"/>
          <w:lang w:val="es-ES" w:eastAsia="es-ES"/>
        </w:rPr>
        <w:t xml:space="preserve">demostrar bajo su propio actuar que la depositó ante el Banco Nacional en una fecha </w:t>
      </w:r>
      <w:r w:rsidRPr="00632478">
        <w:rPr>
          <w:spacing w:val="-7"/>
          <w:sz w:val="26"/>
          <w:szCs w:val="26"/>
          <w:lang w:val="es-ES" w:eastAsia="es-ES"/>
        </w:rPr>
        <w:t xml:space="preserve">superior a la solicitada por el reglamento y la ley, es decir más de diez meses después de </w:t>
      </w:r>
      <w:r w:rsidRPr="00632478">
        <w:rPr>
          <w:spacing w:val="-6"/>
          <w:sz w:val="26"/>
          <w:szCs w:val="26"/>
          <w:lang w:val="es-ES" w:eastAsia="es-ES"/>
        </w:rPr>
        <w:t xml:space="preserve">cerrado el día de la apertura de las ofertas, por lo que es ilógico pensar que hiciera entrega </w:t>
      </w:r>
      <w:r w:rsidRPr="00632478">
        <w:rPr>
          <w:bCs/>
          <w:spacing w:val="-14"/>
          <w:sz w:val="26"/>
          <w:szCs w:val="26"/>
          <w:lang w:val="es-ES" w:eastAsia="es-ES"/>
        </w:rPr>
        <w:t xml:space="preserve">de ésta con su oferta, quiere decir que la mantuvo en su poder y bajo su custodia y no de </w:t>
      </w:r>
      <w:r w:rsidRPr="00632478">
        <w:rPr>
          <w:bCs/>
          <w:spacing w:val="-8"/>
          <w:sz w:val="26"/>
          <w:szCs w:val="26"/>
          <w:lang w:val="es-ES" w:eastAsia="es-ES"/>
        </w:rPr>
        <w:t xml:space="preserve">la Administración como en derecho corresponde, lo cual prueba que el oferente </w:t>
      </w:r>
      <w:r w:rsidRPr="00632478">
        <w:rPr>
          <w:bCs/>
          <w:spacing w:val="-12"/>
          <w:sz w:val="26"/>
          <w:szCs w:val="26"/>
          <w:lang w:val="es-ES" w:eastAsia="es-ES"/>
        </w:rPr>
        <w:t xml:space="preserve">incumplió con una de las cláusulas invariables del cartel, que para la presente licitación </w:t>
      </w:r>
      <w:r w:rsidRPr="00632478">
        <w:rPr>
          <w:bCs/>
          <w:spacing w:val="-5"/>
          <w:sz w:val="26"/>
          <w:szCs w:val="26"/>
          <w:lang w:val="es-ES" w:eastAsia="es-ES"/>
        </w:rPr>
        <w:t xml:space="preserve">lo constituye el Decreto Ejecutivo 28913-MOPT, y en mérito de ello resulta la </w:t>
      </w:r>
      <w:r w:rsidRPr="00632478">
        <w:rPr>
          <w:bCs/>
          <w:spacing w:val="-13"/>
          <w:sz w:val="26"/>
          <w:szCs w:val="26"/>
          <w:lang w:val="es-ES" w:eastAsia="es-ES"/>
        </w:rPr>
        <w:t>descalificación de su oferta al presente concurso.</w:t>
      </w:r>
    </w:p>
    <w:p w:rsidR="003E3C2D" w:rsidRPr="00632478" w:rsidRDefault="003E3C2D" w:rsidP="003E3C2D">
      <w:pPr>
        <w:pStyle w:val="Style7"/>
        <w:kinsoku w:val="0"/>
        <w:autoSpaceDE/>
        <w:autoSpaceDN/>
        <w:adjustRightInd/>
        <w:spacing w:before="540" w:line="218" w:lineRule="auto"/>
        <w:ind w:left="1296" w:right="216"/>
        <w:rPr>
          <w:bCs/>
          <w:spacing w:val="-13"/>
          <w:sz w:val="26"/>
          <w:szCs w:val="26"/>
          <w:lang w:val="es-ES" w:eastAsia="es-ES"/>
        </w:rPr>
      </w:pPr>
      <w:r w:rsidRPr="00632478">
        <w:rPr>
          <w:bCs/>
          <w:spacing w:val="-10"/>
          <w:sz w:val="26"/>
          <w:szCs w:val="26"/>
          <w:lang w:val="es-ES" w:eastAsia="es-ES"/>
        </w:rPr>
        <w:t xml:space="preserve">Sobre el particular, el Ente Contralor, en Resolución R-DAGJ-149-99 de las 12:30 </w:t>
      </w:r>
      <w:r w:rsidRPr="00632478">
        <w:rPr>
          <w:bCs/>
          <w:spacing w:val="-13"/>
          <w:sz w:val="26"/>
          <w:szCs w:val="26"/>
          <w:lang w:val="es-ES" w:eastAsia="es-ES"/>
        </w:rPr>
        <w:t>horas del 8 de diciembre de 1999, indicó lo siguiente:</w:t>
      </w:r>
    </w:p>
    <w:p w:rsidR="003E3C2D" w:rsidRPr="00632478" w:rsidRDefault="003E3C2D" w:rsidP="003E3C2D">
      <w:pPr>
        <w:pStyle w:val="Style7"/>
        <w:kinsoku w:val="0"/>
        <w:autoSpaceDE/>
        <w:autoSpaceDN/>
        <w:adjustRightInd/>
        <w:spacing w:before="540" w:line="225" w:lineRule="auto"/>
        <w:ind w:left="1296" w:right="216" w:firstLine="72"/>
        <w:jc w:val="both"/>
        <w:rPr>
          <w:bCs/>
          <w:spacing w:val="-12"/>
          <w:sz w:val="26"/>
          <w:szCs w:val="26"/>
          <w:lang w:val="es-ES" w:eastAsia="es-ES"/>
        </w:rPr>
      </w:pPr>
      <w:r w:rsidRPr="00632478">
        <w:rPr>
          <w:bCs/>
          <w:i/>
          <w:iCs/>
          <w:spacing w:val="-2"/>
          <w:sz w:val="25"/>
          <w:szCs w:val="25"/>
          <w:lang w:val="es-ES" w:eastAsia="es-ES"/>
        </w:rPr>
        <w:t xml:space="preserve">"En cuanto al punto segundo, es importante tener presente que, para el correcto </w:t>
      </w:r>
      <w:r w:rsidRPr="00632478">
        <w:rPr>
          <w:bCs/>
          <w:i/>
          <w:iCs/>
          <w:spacing w:val="4"/>
          <w:sz w:val="25"/>
          <w:szCs w:val="25"/>
          <w:lang w:val="es-ES" w:eastAsia="es-ES"/>
        </w:rPr>
        <w:t xml:space="preserve">cumplimiento de las obligaciones que asume el oferente en un procedimiento </w:t>
      </w:r>
      <w:r w:rsidRPr="00632478">
        <w:rPr>
          <w:bCs/>
          <w:i/>
          <w:iCs/>
          <w:spacing w:val="-4"/>
          <w:sz w:val="25"/>
          <w:szCs w:val="25"/>
          <w:lang w:val="es-ES" w:eastAsia="es-ES"/>
        </w:rPr>
        <w:t xml:space="preserve">licitatorio-así como también para las que asume el contratista- la Administración exige </w:t>
      </w:r>
      <w:r w:rsidRPr="00632478">
        <w:rPr>
          <w:bCs/>
          <w:i/>
          <w:iCs/>
          <w:spacing w:val="-6"/>
          <w:sz w:val="25"/>
          <w:szCs w:val="25"/>
          <w:lang w:val="es-ES" w:eastAsia="es-ES"/>
        </w:rPr>
        <w:t xml:space="preserve">la rendición de garantías, en virtud de lo estipulado en las normas que rigen la materia, </w:t>
      </w:r>
      <w:r w:rsidRPr="00632478">
        <w:rPr>
          <w:bCs/>
          <w:i/>
          <w:iCs/>
          <w:spacing w:val="8"/>
          <w:sz w:val="25"/>
          <w:szCs w:val="25"/>
          <w:lang w:val="es-ES" w:eastAsia="es-ES"/>
        </w:rPr>
        <w:t xml:space="preserve">con la finalidad de que respalden la seriedad de la oferta ante omisiones o </w:t>
      </w:r>
      <w:r w:rsidRPr="00632478">
        <w:rPr>
          <w:bCs/>
          <w:i/>
          <w:iCs/>
          <w:spacing w:val="-1"/>
          <w:sz w:val="25"/>
          <w:szCs w:val="25"/>
          <w:lang w:val="es-ES" w:eastAsia="es-ES"/>
        </w:rPr>
        <w:t xml:space="preserve">incumplimientos en que pueda incurrir el obligado. Es así como, en principio, la </w:t>
      </w:r>
      <w:r w:rsidRPr="00632478">
        <w:rPr>
          <w:bCs/>
          <w:i/>
          <w:iCs/>
          <w:spacing w:val="-4"/>
          <w:sz w:val="25"/>
          <w:szCs w:val="25"/>
          <w:lang w:val="es-ES" w:eastAsia="es-ES"/>
        </w:rPr>
        <w:t xml:space="preserve">garantía de participación tiende a asegurar a la Administración que si el adjudicatario </w:t>
      </w:r>
      <w:r w:rsidRPr="00632478">
        <w:rPr>
          <w:bCs/>
          <w:i/>
          <w:iCs/>
          <w:spacing w:val="-7"/>
          <w:sz w:val="25"/>
          <w:szCs w:val="25"/>
          <w:lang w:val="es-ES" w:eastAsia="es-ES"/>
        </w:rPr>
        <w:t xml:space="preserve">no comparece a formalizar el contrato o se niega a rendir la garantía de cumplimiento, </w:t>
      </w:r>
      <w:r w:rsidRPr="00632478">
        <w:rPr>
          <w:bCs/>
          <w:i/>
          <w:iCs/>
          <w:spacing w:val="1"/>
          <w:sz w:val="25"/>
          <w:szCs w:val="25"/>
          <w:lang w:val="es-ES" w:eastAsia="es-ES"/>
        </w:rPr>
        <w:t xml:space="preserve">puede sancionarlo administrativamente por su actuar, ejecutándole la caución </w:t>
      </w:r>
      <w:r w:rsidRPr="00632478">
        <w:rPr>
          <w:bCs/>
          <w:i/>
          <w:iCs/>
          <w:spacing w:val="-1"/>
          <w:sz w:val="25"/>
          <w:szCs w:val="25"/>
          <w:lang w:val="es-ES" w:eastAsia="es-ES"/>
        </w:rPr>
        <w:t xml:space="preserve">presentada. Aunado a lo anterior, en la nueva normativa de contratación se han </w:t>
      </w:r>
      <w:r w:rsidRPr="00632478">
        <w:rPr>
          <w:bCs/>
          <w:i/>
          <w:iCs/>
          <w:spacing w:val="-6"/>
          <w:sz w:val="25"/>
          <w:szCs w:val="25"/>
          <w:lang w:val="es-ES" w:eastAsia="es-ES"/>
        </w:rPr>
        <w:t xml:space="preserve">establecido otros supuestos, ante los cuales la Administración puede hacer efectiva la </w:t>
      </w:r>
      <w:r w:rsidRPr="00632478">
        <w:rPr>
          <w:bCs/>
          <w:i/>
          <w:iCs/>
          <w:spacing w:val="-1"/>
          <w:sz w:val="25"/>
          <w:szCs w:val="25"/>
          <w:lang w:val="es-ES" w:eastAsia="es-ES"/>
        </w:rPr>
        <w:t xml:space="preserve">garantía rendida, manteniéndose a nuestro juicio la finalidad primordial de este </w:t>
      </w:r>
      <w:r w:rsidRPr="00632478">
        <w:rPr>
          <w:bCs/>
          <w:i/>
          <w:iCs/>
          <w:spacing w:val="-2"/>
          <w:sz w:val="25"/>
          <w:szCs w:val="25"/>
          <w:lang w:val="es-ES" w:eastAsia="es-ES"/>
        </w:rPr>
        <w:t xml:space="preserve">instituto, cual es asegurar la seriedad de la propuesta formulada y otorgar seguridad </w:t>
      </w:r>
      <w:r w:rsidRPr="00632478">
        <w:rPr>
          <w:bCs/>
          <w:i/>
          <w:iCs/>
          <w:spacing w:val="-9"/>
          <w:sz w:val="25"/>
          <w:szCs w:val="25"/>
          <w:lang w:val="es-ES" w:eastAsia="es-ES"/>
        </w:rPr>
        <w:t xml:space="preserve">de que éste, una vez subsanado lo que corresponda, cumplirá con todas las actuaciones </w:t>
      </w:r>
      <w:r w:rsidRPr="00632478">
        <w:rPr>
          <w:bCs/>
          <w:i/>
          <w:iCs/>
          <w:spacing w:val="-2"/>
          <w:sz w:val="25"/>
          <w:szCs w:val="25"/>
          <w:lang w:val="es-ES" w:eastAsia="es-ES"/>
        </w:rPr>
        <w:t xml:space="preserve">necesarias para concretar una relación contractual satisfactoria... </w:t>
      </w:r>
      <w:r w:rsidRPr="00BA33E8">
        <w:rPr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 xml:space="preserve">En virtud de la  especial naturaleza que poseen estas garantías, es absolutamente necesario que la  </w:t>
      </w:r>
      <w:r w:rsidRPr="00BA33E8">
        <w:rPr>
          <w:b/>
          <w:bCs/>
          <w:i/>
          <w:iCs/>
          <w:spacing w:val="-11"/>
          <w:sz w:val="27"/>
          <w:szCs w:val="27"/>
          <w:u w:val="single"/>
          <w:lang w:val="es-ES" w:eastAsia="es-ES"/>
        </w:rPr>
        <w:t xml:space="preserve">disposición que de ellas pueda hacer la Administración ni esté sujeta, ni en el tiempo  </w:t>
      </w:r>
      <w:r w:rsidRPr="00BA33E8">
        <w:rPr>
          <w:b/>
          <w:bCs/>
          <w:i/>
          <w:iCs/>
          <w:spacing w:val="-9"/>
          <w:sz w:val="27"/>
          <w:szCs w:val="27"/>
          <w:u w:val="single"/>
          <w:lang w:val="es-ES" w:eastAsia="es-ES"/>
        </w:rPr>
        <w:t>ni en el espacio, a condición alguna, de manera que aquélla puede ejecutarse en forma inmediata v sin cuestionamiento a priori de ninguna clase."</w:t>
      </w:r>
      <w:r w:rsidRPr="00632478">
        <w:rPr>
          <w:bCs/>
          <w:i/>
          <w:iCs/>
          <w:spacing w:val="-9"/>
          <w:sz w:val="27"/>
          <w:szCs w:val="27"/>
          <w:u w:val="single"/>
          <w:lang w:val="es-ES" w:eastAsia="es-ES"/>
        </w:rPr>
        <w:t xml:space="preserve"> </w:t>
      </w:r>
      <w:r w:rsidRPr="00632478">
        <w:rPr>
          <w:bCs/>
          <w:spacing w:val="-9"/>
          <w:sz w:val="26"/>
          <w:szCs w:val="26"/>
          <w:lang w:val="es-ES" w:eastAsia="es-ES"/>
        </w:rPr>
        <w:t xml:space="preserve">(Lo resaltado no </w:t>
      </w:r>
      <w:r w:rsidRPr="00632478">
        <w:rPr>
          <w:bCs/>
          <w:spacing w:val="-12"/>
          <w:sz w:val="26"/>
          <w:szCs w:val="26"/>
          <w:lang w:val="es-ES" w:eastAsia="es-ES"/>
        </w:rPr>
        <w:t>es del original)</w:t>
      </w:r>
    </w:p>
    <w:p w:rsidR="003E3C2D" w:rsidRPr="00632478" w:rsidRDefault="003E3C2D" w:rsidP="003E3C2D">
      <w:pPr>
        <w:pStyle w:val="Style10"/>
        <w:kinsoku w:val="0"/>
        <w:autoSpaceDE/>
        <w:autoSpaceDN/>
        <w:spacing w:before="576"/>
        <w:ind w:left="1296"/>
        <w:rPr>
          <w:rStyle w:val="CharacterStyle9"/>
          <w:spacing w:val="-18"/>
          <w:lang w:val="es-ES" w:eastAsia="es-ES"/>
        </w:rPr>
      </w:pPr>
      <w:r w:rsidRPr="00632478">
        <w:rPr>
          <w:rStyle w:val="CharacterStyle9"/>
          <w:spacing w:val="-15"/>
          <w:lang w:val="es-ES" w:eastAsia="es-ES"/>
        </w:rPr>
        <w:t xml:space="preserve">El recurrente incumplió lo expresamente establecido por la Administración, según lo </w:t>
      </w:r>
      <w:r w:rsidRPr="00632478">
        <w:rPr>
          <w:rStyle w:val="CharacterStyle9"/>
          <w:spacing w:val="-16"/>
          <w:lang w:val="es-ES" w:eastAsia="es-ES"/>
        </w:rPr>
        <w:t xml:space="preserve">señalado </w:t>
      </w:r>
      <w:r w:rsidRPr="00632478">
        <w:rPr>
          <w:rStyle w:val="CharacterStyle9"/>
          <w:spacing w:val="-16"/>
          <w:lang w:val="es-ES" w:eastAsia="es-ES"/>
        </w:rPr>
        <w:lastRenderedPageBreak/>
        <w:t xml:space="preserve">en el artículo 7, del decreto mencionado, pues debe tenerse en cuenta que todo </w:t>
      </w:r>
      <w:r w:rsidRPr="00632478">
        <w:rPr>
          <w:rStyle w:val="CharacterStyle9"/>
          <w:spacing w:val="-5"/>
          <w:lang w:val="es-ES" w:eastAsia="es-ES"/>
        </w:rPr>
        <w:t xml:space="preserve">oferente tenía la obligación de rendir la garantía de participación en la forma </w:t>
      </w:r>
      <w:r w:rsidRPr="00632478">
        <w:rPr>
          <w:rStyle w:val="CharacterStyle9"/>
          <w:spacing w:val="-11"/>
          <w:lang w:val="es-ES" w:eastAsia="es-ES"/>
        </w:rPr>
        <w:t xml:space="preserve">preestablecida y depositar el documento original en la Sección de valores en custodia </w:t>
      </w:r>
      <w:r w:rsidRPr="00632478">
        <w:rPr>
          <w:rStyle w:val="CharacterStyle9"/>
          <w:spacing w:val="-14"/>
          <w:lang w:val="es-ES" w:eastAsia="es-ES"/>
        </w:rPr>
        <w:t xml:space="preserve">del Banco Nacional, en la cuenta N 2745 a la orden del Consejo de Transporte Público, </w:t>
      </w:r>
      <w:r w:rsidRPr="00632478">
        <w:rPr>
          <w:rStyle w:val="CharacterStyle9"/>
          <w:spacing w:val="-6"/>
          <w:lang w:val="es-ES" w:eastAsia="es-ES"/>
        </w:rPr>
        <w:t xml:space="preserve">razón por la cual se solicita solo una copia certificada de dicha garantía con la </w:t>
      </w:r>
      <w:r w:rsidRPr="00632478">
        <w:rPr>
          <w:rStyle w:val="CharacterStyle9"/>
          <w:spacing w:val="-11"/>
          <w:lang w:val="es-ES" w:eastAsia="es-ES"/>
        </w:rPr>
        <w:t xml:space="preserve">presentación de la oferta, de tal suerte que ese incumplimiento conlleva la exclusión de </w:t>
      </w:r>
      <w:r w:rsidRPr="00632478">
        <w:rPr>
          <w:rStyle w:val="CharacterStyle9"/>
          <w:spacing w:val="-13"/>
          <w:lang w:val="es-ES" w:eastAsia="es-ES"/>
        </w:rPr>
        <w:t xml:space="preserve">la participación en el concurso de marras por violación a una condición invariable del </w:t>
      </w:r>
      <w:r w:rsidRPr="00632478">
        <w:rPr>
          <w:rStyle w:val="CharacterStyle9"/>
          <w:spacing w:val="-15"/>
          <w:lang w:val="es-ES" w:eastAsia="es-ES"/>
        </w:rPr>
        <w:t xml:space="preserve">cartel de la licitación en los términos de la Ley de la Contratación Administrativa y su </w:t>
      </w:r>
      <w:r w:rsidRPr="00632478">
        <w:rPr>
          <w:rStyle w:val="CharacterStyle9"/>
          <w:spacing w:val="-18"/>
          <w:lang w:val="es-ES" w:eastAsia="es-ES"/>
        </w:rPr>
        <w:t>jurisprudencia.</w:t>
      </w:r>
    </w:p>
    <w:p w:rsidR="003E3C2D" w:rsidRPr="00632478" w:rsidRDefault="003E3C2D" w:rsidP="003E3C2D">
      <w:pPr>
        <w:pStyle w:val="Style10"/>
        <w:kinsoku w:val="0"/>
        <w:autoSpaceDE/>
        <w:autoSpaceDN/>
        <w:spacing w:after="108"/>
        <w:ind w:left="1296"/>
        <w:rPr>
          <w:rStyle w:val="CharacterStyle9"/>
          <w:spacing w:val="-14"/>
          <w:lang w:val="es-ES" w:eastAsia="es-ES"/>
        </w:rPr>
      </w:pPr>
      <w:r w:rsidRPr="00632478">
        <w:rPr>
          <w:rStyle w:val="CharacterStyle9"/>
          <w:spacing w:val="-15"/>
          <w:lang w:val="es-ES" w:eastAsia="es-ES"/>
        </w:rPr>
        <w:t xml:space="preserve">Conforme a los hechos demostrados y las normas aquí citadas, se tiene que el recurrente </w:t>
      </w:r>
      <w:r w:rsidRPr="00632478">
        <w:rPr>
          <w:rStyle w:val="CharacterStyle9"/>
          <w:spacing w:val="-13"/>
          <w:lang w:val="es-ES" w:eastAsia="es-ES"/>
        </w:rPr>
        <w:t xml:space="preserve">dejó </w:t>
      </w:r>
      <w:proofErr w:type="spellStart"/>
      <w:r w:rsidRPr="00632478">
        <w:rPr>
          <w:rStyle w:val="CharacterStyle9"/>
          <w:spacing w:val="-13"/>
          <w:lang w:val="es-ES" w:eastAsia="es-ES"/>
        </w:rPr>
        <w:t>a</w:t>
      </w:r>
      <w:proofErr w:type="spellEnd"/>
      <w:r w:rsidRPr="00632478">
        <w:rPr>
          <w:rStyle w:val="CharacterStyle9"/>
          <w:spacing w:val="-13"/>
          <w:lang w:val="es-ES" w:eastAsia="es-ES"/>
        </w:rPr>
        <w:t xml:space="preserve"> descubierto su oferta y no es posible acceder a su pretensión para que se subsane el incumplimiento achacado, así pues lo único que resulta procedente es declarar la </w:t>
      </w:r>
      <w:r w:rsidRPr="00632478">
        <w:rPr>
          <w:rStyle w:val="CharacterStyle9"/>
          <w:spacing w:val="-14"/>
          <w:lang w:val="es-ES" w:eastAsia="es-ES"/>
        </w:rPr>
        <w:t>exclusión del recurrente del presente concurso en virtud del vicio en que incurre.</w:t>
      </w:r>
    </w:p>
    <w:p w:rsidR="003E3C2D" w:rsidRDefault="003E3C2D" w:rsidP="003E3C2D">
      <w:pPr>
        <w:pStyle w:val="Style7"/>
        <w:kinsoku w:val="0"/>
        <w:autoSpaceDE/>
        <w:autoSpaceDN/>
        <w:adjustRightInd/>
        <w:spacing w:line="196" w:lineRule="auto"/>
        <w:ind w:left="4968"/>
        <w:rPr>
          <w:bCs/>
          <w:spacing w:val="-17"/>
          <w:sz w:val="26"/>
          <w:szCs w:val="26"/>
          <w:lang w:val="es-ES" w:eastAsia="es-ES"/>
        </w:rPr>
      </w:pPr>
    </w:p>
    <w:p w:rsidR="003E3C2D" w:rsidRPr="00632478" w:rsidRDefault="003E3C2D" w:rsidP="003E3C2D">
      <w:pPr>
        <w:pStyle w:val="Style7"/>
        <w:kinsoku w:val="0"/>
        <w:autoSpaceDE/>
        <w:autoSpaceDN/>
        <w:adjustRightInd/>
        <w:spacing w:line="196" w:lineRule="auto"/>
        <w:ind w:left="4968"/>
        <w:rPr>
          <w:bCs/>
          <w:spacing w:val="-17"/>
          <w:sz w:val="26"/>
          <w:szCs w:val="26"/>
          <w:lang w:val="es-ES" w:eastAsia="es-ES"/>
        </w:rPr>
      </w:pPr>
      <w:r w:rsidRPr="00632478">
        <w:rPr>
          <w:bCs/>
          <w:spacing w:val="-17"/>
          <w:sz w:val="26"/>
          <w:szCs w:val="26"/>
          <w:lang w:val="es-ES" w:eastAsia="es-ES"/>
        </w:rPr>
        <w:t>POR TANTO</w:t>
      </w:r>
    </w:p>
    <w:p w:rsidR="003E3C2D" w:rsidRPr="00632478" w:rsidRDefault="003E3C2D" w:rsidP="003E3C2D">
      <w:pPr>
        <w:pStyle w:val="Style7"/>
        <w:numPr>
          <w:ilvl w:val="0"/>
          <w:numId w:val="3"/>
        </w:numPr>
        <w:tabs>
          <w:tab w:val="clear" w:pos="432"/>
          <w:tab w:val="num" w:pos="1872"/>
        </w:tabs>
        <w:kinsoku w:val="0"/>
        <w:autoSpaceDE/>
        <w:autoSpaceDN/>
        <w:adjustRightInd/>
        <w:spacing w:before="252"/>
        <w:ind w:left="1368" w:right="144"/>
        <w:jc w:val="both"/>
        <w:rPr>
          <w:bCs/>
          <w:spacing w:val="-15"/>
          <w:sz w:val="26"/>
          <w:szCs w:val="26"/>
          <w:lang w:val="es-ES" w:eastAsia="es-ES"/>
        </w:rPr>
      </w:pPr>
      <w:r w:rsidRPr="00632478">
        <w:rPr>
          <w:bCs/>
          <w:spacing w:val="-14"/>
          <w:sz w:val="26"/>
          <w:szCs w:val="26"/>
          <w:lang w:val="es-ES" w:eastAsia="es-ES"/>
        </w:rPr>
        <w:t xml:space="preserve">Se declara sin lugar el Recurso de Apelación en subsidio interpuesto por FEGN, cédula de identidad </w:t>
      </w:r>
      <w:proofErr w:type="gramStart"/>
      <w:r w:rsidRPr="00632478">
        <w:rPr>
          <w:bCs/>
          <w:spacing w:val="-14"/>
          <w:sz w:val="26"/>
          <w:szCs w:val="26"/>
          <w:lang w:val="es-ES" w:eastAsia="es-ES"/>
        </w:rPr>
        <w:t xml:space="preserve">número </w:t>
      </w:r>
      <w:r>
        <w:rPr>
          <w:bCs/>
          <w:spacing w:val="-14"/>
          <w:sz w:val="26"/>
          <w:szCs w:val="26"/>
          <w:lang w:val="es-ES" w:eastAsia="es-ES"/>
        </w:rPr>
        <w:t>…</w:t>
      </w:r>
      <w:proofErr w:type="gramEnd"/>
      <w:r>
        <w:rPr>
          <w:bCs/>
          <w:spacing w:val="-14"/>
          <w:sz w:val="26"/>
          <w:szCs w:val="26"/>
          <w:lang w:val="es-ES" w:eastAsia="es-ES"/>
        </w:rPr>
        <w:t>.</w:t>
      </w:r>
      <w:r w:rsidRPr="00632478">
        <w:rPr>
          <w:bCs/>
          <w:spacing w:val="-14"/>
          <w:sz w:val="26"/>
          <w:szCs w:val="26"/>
          <w:lang w:val="es-ES" w:eastAsia="es-ES"/>
        </w:rPr>
        <w:t xml:space="preserve">, contra el acuerdo de adjudicación notificado por medio de la publicación que aparece en el Alcance número </w:t>
      </w:r>
      <w:r w:rsidRPr="00632478">
        <w:rPr>
          <w:bCs/>
          <w:spacing w:val="-15"/>
          <w:sz w:val="26"/>
          <w:szCs w:val="26"/>
          <w:lang w:val="es-ES" w:eastAsia="es-ES"/>
        </w:rPr>
        <w:t>75-A a La Gaceta número 207 del lunes 29 de octubre de 2001.</w:t>
      </w:r>
    </w:p>
    <w:p w:rsidR="003E3C2D" w:rsidRPr="00632478" w:rsidRDefault="003E3C2D" w:rsidP="003E3C2D">
      <w:pPr>
        <w:pStyle w:val="Style7"/>
        <w:numPr>
          <w:ilvl w:val="0"/>
          <w:numId w:val="4"/>
        </w:numPr>
        <w:tabs>
          <w:tab w:val="clear" w:pos="576"/>
          <w:tab w:val="num" w:pos="2016"/>
        </w:tabs>
        <w:kinsoku w:val="0"/>
        <w:autoSpaceDE/>
        <w:autoSpaceDN/>
        <w:adjustRightInd/>
        <w:spacing w:before="216"/>
        <w:ind w:left="1368"/>
        <w:rPr>
          <w:bCs/>
          <w:spacing w:val="-18"/>
          <w:sz w:val="26"/>
          <w:szCs w:val="26"/>
          <w:lang w:val="es-ES" w:eastAsia="es-ES"/>
        </w:rPr>
      </w:pPr>
      <w:r w:rsidRPr="00632478">
        <w:rPr>
          <w:bCs/>
          <w:spacing w:val="-18"/>
          <w:sz w:val="26"/>
          <w:szCs w:val="26"/>
          <w:lang w:val="es-ES" w:eastAsia="es-ES"/>
        </w:rPr>
        <w:t>Se confirma en lo aquí indicado el acuerdo impugnado.</w:t>
      </w:r>
    </w:p>
    <w:p w:rsidR="003E3C2D" w:rsidRPr="00632478" w:rsidRDefault="003E3C2D" w:rsidP="003E3C2D">
      <w:pPr>
        <w:pStyle w:val="Style7"/>
        <w:numPr>
          <w:ilvl w:val="0"/>
          <w:numId w:val="4"/>
        </w:numPr>
        <w:tabs>
          <w:tab w:val="clear" w:pos="576"/>
          <w:tab w:val="num" w:pos="2016"/>
        </w:tabs>
        <w:kinsoku w:val="0"/>
        <w:autoSpaceDE/>
        <w:autoSpaceDN/>
        <w:adjustRightInd/>
        <w:spacing w:before="216"/>
        <w:ind w:left="1368" w:right="144"/>
        <w:jc w:val="both"/>
        <w:rPr>
          <w:bCs/>
          <w:spacing w:val="-16"/>
          <w:sz w:val="26"/>
          <w:szCs w:val="26"/>
          <w:lang w:val="es-ES" w:eastAsia="es-ES"/>
        </w:rPr>
      </w:pPr>
      <w:r w:rsidRPr="00632478">
        <w:rPr>
          <w:bCs/>
          <w:spacing w:val="-17"/>
          <w:sz w:val="26"/>
          <w:szCs w:val="26"/>
          <w:lang w:val="es-ES" w:eastAsia="es-ES"/>
        </w:rPr>
        <w:t xml:space="preserve">Se ordena al Consejo de Transporte Público, excluir del proceso aleatorio al señor FEGN, como participante en la base de operación 607010, por no </w:t>
      </w:r>
      <w:r w:rsidRPr="00632478">
        <w:rPr>
          <w:bCs/>
          <w:spacing w:val="-15"/>
          <w:sz w:val="26"/>
          <w:szCs w:val="26"/>
          <w:lang w:val="es-ES" w:eastAsia="es-ES"/>
        </w:rPr>
        <w:t xml:space="preserve">haber rendido la garantía de participación como lo exigía el Decreto Ejecutivo 28913- </w:t>
      </w:r>
      <w:r w:rsidRPr="00632478">
        <w:rPr>
          <w:bCs/>
          <w:spacing w:val="-16"/>
          <w:sz w:val="26"/>
          <w:szCs w:val="26"/>
          <w:lang w:val="es-ES" w:eastAsia="es-ES"/>
        </w:rPr>
        <w:t>MOPT, la Ley 7969, la Ley y Reglamento General de Contratación Administrativa.</w:t>
      </w:r>
    </w:p>
    <w:p w:rsidR="003E3C2D" w:rsidRPr="00BA33E8" w:rsidRDefault="003E3C2D" w:rsidP="003E3C2D">
      <w:pPr>
        <w:pStyle w:val="Style7"/>
        <w:numPr>
          <w:ilvl w:val="0"/>
          <w:numId w:val="4"/>
        </w:numPr>
        <w:tabs>
          <w:tab w:val="clear" w:pos="576"/>
          <w:tab w:val="num" w:pos="2016"/>
        </w:tabs>
        <w:kinsoku w:val="0"/>
        <w:autoSpaceDE/>
        <w:autoSpaceDN/>
        <w:adjustRightInd/>
        <w:spacing w:before="180" w:after="2448"/>
        <w:ind w:left="1440"/>
        <w:rPr>
          <w:bCs/>
          <w:spacing w:val="-16"/>
          <w:sz w:val="26"/>
          <w:szCs w:val="26"/>
          <w:lang w:val="es-ES" w:eastAsia="es-ES"/>
        </w:rPr>
      </w:pPr>
      <w:r w:rsidRPr="00BA33E8">
        <w:rPr>
          <w:bCs/>
          <w:spacing w:val="-11"/>
          <w:sz w:val="26"/>
          <w:szCs w:val="26"/>
          <w:lang w:val="es-ES" w:eastAsia="es-ES"/>
        </w:rPr>
        <w:t xml:space="preserve">De conformidad con el artículo 22, inciso c), de la citada Ley 7969, el presente </w:t>
      </w:r>
      <w:r w:rsidRPr="00BA33E8">
        <w:rPr>
          <w:bCs/>
          <w:spacing w:val="-15"/>
          <w:sz w:val="26"/>
          <w:szCs w:val="26"/>
          <w:lang w:val="es-ES" w:eastAsia="es-ES"/>
        </w:rPr>
        <w:t xml:space="preserve">fallo no tiene ulterior recurso por lo que, </w:t>
      </w:r>
      <w:r w:rsidRPr="00BA33E8">
        <w:rPr>
          <w:i/>
          <w:iCs/>
          <w:spacing w:val="-15"/>
          <w:sz w:val="25"/>
          <w:szCs w:val="25"/>
          <w:lang w:val="es-ES" w:eastAsia="es-ES"/>
        </w:rPr>
        <w:t xml:space="preserve">se tiene por agotada la vía administrativa. </w:t>
      </w:r>
      <w:r w:rsidRPr="00BA33E8">
        <w:rPr>
          <w:bCs/>
          <w:spacing w:val="-16"/>
          <w:sz w:val="26"/>
          <w:szCs w:val="26"/>
          <w:lang w:val="es-ES" w:eastAsia="es-ES"/>
        </w:rPr>
        <w:t>NOTIFÍQUESE.-</w:t>
      </w:r>
    </w:p>
    <w:p w:rsidR="003E3C2D" w:rsidRDefault="003E3C2D" w:rsidP="003E3C2D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E3C2D" w:rsidRDefault="003E3C2D" w:rsidP="003E3C2D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3E3C2D" w:rsidRDefault="003E3C2D" w:rsidP="003E3C2D">
      <w:pPr>
        <w:tabs>
          <w:tab w:val="left" w:pos="0"/>
        </w:tabs>
        <w:jc w:val="center"/>
      </w:pPr>
    </w:p>
    <w:p w:rsidR="003E3C2D" w:rsidRDefault="003E3C2D" w:rsidP="003E3C2D">
      <w:pPr>
        <w:tabs>
          <w:tab w:val="left" w:pos="0"/>
        </w:tabs>
        <w:jc w:val="center"/>
      </w:pPr>
    </w:p>
    <w:p w:rsidR="003E3C2D" w:rsidRDefault="003E3C2D" w:rsidP="003E3C2D">
      <w:pPr>
        <w:tabs>
          <w:tab w:val="left" w:pos="0"/>
        </w:tabs>
        <w:jc w:val="both"/>
      </w:pPr>
    </w:p>
    <w:p w:rsidR="003E3C2D" w:rsidRDefault="003E3C2D" w:rsidP="003E3C2D">
      <w:pPr>
        <w:tabs>
          <w:tab w:val="left" w:pos="0"/>
        </w:tabs>
        <w:jc w:val="both"/>
      </w:pPr>
    </w:p>
    <w:p w:rsidR="003E3C2D" w:rsidRDefault="003E3C2D" w:rsidP="003E3C2D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3E3C2D" w:rsidRDefault="003E3C2D" w:rsidP="003E3C2D">
      <w:pPr>
        <w:tabs>
          <w:tab w:val="left" w:pos="0"/>
        </w:tabs>
        <w:ind w:left="720" w:firstLine="720"/>
        <w:jc w:val="both"/>
        <w:rPr>
          <w:rStyle w:val="CharacterStyle9"/>
          <w:b w:val="0"/>
          <w:iCs/>
          <w:spacing w:val="-7"/>
          <w:szCs w:val="26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07A18" w:rsidRDefault="00F07A18"/>
    <w:sectPr w:rsidR="00F07A18">
      <w:pgSz w:w="12134" w:h="15840"/>
      <w:pgMar w:top="337" w:right="1802" w:bottom="611" w:left="1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B003"/>
    <w:multiLevelType w:val="singleLevel"/>
    <w:tmpl w:val="27D58BDC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snapToGrid/>
        <w:spacing w:val="10"/>
        <w:sz w:val="26"/>
        <w:szCs w:val="26"/>
      </w:rPr>
    </w:lvl>
  </w:abstractNum>
  <w:abstractNum w:abstractNumId="1">
    <w:nsid w:val="03C03652"/>
    <w:multiLevelType w:val="singleLevel"/>
    <w:tmpl w:val="1FC1ECEA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abstractNum w:abstractNumId="2">
    <w:nsid w:val="06397989"/>
    <w:multiLevelType w:val="singleLevel"/>
    <w:tmpl w:val="374595AA"/>
    <w:lvl w:ilvl="0">
      <w:start w:val="1"/>
      <w:numFmt w:val="upperRoman"/>
      <w:lvlText w:val="%1.-"/>
      <w:lvlJc w:val="left"/>
      <w:pPr>
        <w:tabs>
          <w:tab w:val="num" w:pos="432"/>
        </w:tabs>
        <w:ind w:left="288" w:firstLine="72"/>
      </w:pPr>
      <w:rPr>
        <w:rFonts w:cs="Times New Roman"/>
        <w:b/>
        <w:bCs/>
        <w:snapToGrid/>
        <w:spacing w:val="-14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288" w:firstLine="72"/>
        </w:pPr>
        <w:rPr>
          <w:rFonts w:cs="Times New Roman"/>
          <w:b/>
          <w:bCs/>
          <w:snapToGrid/>
          <w:spacing w:val="-18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C2D"/>
    <w:rsid w:val="003819BC"/>
    <w:rsid w:val="003D5801"/>
    <w:rsid w:val="003E3C2D"/>
    <w:rsid w:val="006A5EC0"/>
    <w:rsid w:val="0099644F"/>
    <w:rsid w:val="00A71D2C"/>
    <w:rsid w:val="00B43B43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2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E3C2D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3E3C2D"/>
    <w:pPr>
      <w:kinsoku/>
      <w:autoSpaceDE w:val="0"/>
      <w:autoSpaceDN w:val="0"/>
      <w:spacing w:before="180" w:line="220" w:lineRule="auto"/>
      <w:ind w:left="72" w:right="72" w:firstLine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3E3C2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E3C2D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6">
    <w:name w:val="Style 6"/>
    <w:basedOn w:val="Normal"/>
    <w:uiPriority w:val="99"/>
    <w:rsid w:val="003E3C2D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10">
    <w:name w:val="Style 10"/>
    <w:basedOn w:val="Normal"/>
    <w:uiPriority w:val="99"/>
    <w:rsid w:val="003E3C2D"/>
    <w:pPr>
      <w:kinsoku/>
      <w:autoSpaceDE w:val="0"/>
      <w:autoSpaceDN w:val="0"/>
      <w:spacing w:before="540" w:line="218" w:lineRule="auto"/>
      <w:ind w:left="216" w:right="216"/>
      <w:jc w:val="both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3E3C2D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3E3C2D"/>
    <w:pPr>
      <w:kinsoku/>
      <w:autoSpaceDE w:val="0"/>
      <w:autoSpaceDN w:val="0"/>
      <w:spacing w:before="216" w:line="220" w:lineRule="auto"/>
      <w:ind w:left="72" w:right="72"/>
      <w:jc w:val="both"/>
    </w:pPr>
    <w:rPr>
      <w:i/>
      <w:iCs/>
      <w:sz w:val="25"/>
      <w:szCs w:val="25"/>
    </w:rPr>
  </w:style>
  <w:style w:type="character" w:customStyle="1" w:styleId="CharacterStyle1">
    <w:name w:val="Character Style 1"/>
    <w:uiPriority w:val="99"/>
    <w:rsid w:val="003E3C2D"/>
    <w:rPr>
      <w:sz w:val="26"/>
    </w:rPr>
  </w:style>
  <w:style w:type="character" w:customStyle="1" w:styleId="CharacterStyle4">
    <w:name w:val="Character Style 4"/>
    <w:uiPriority w:val="99"/>
    <w:rsid w:val="003E3C2D"/>
    <w:rPr>
      <w:sz w:val="20"/>
    </w:rPr>
  </w:style>
  <w:style w:type="character" w:customStyle="1" w:styleId="CharacterStyle6">
    <w:name w:val="Character Style 6"/>
    <w:uiPriority w:val="99"/>
    <w:rsid w:val="003E3C2D"/>
    <w:rPr>
      <w:i/>
      <w:sz w:val="25"/>
    </w:rPr>
  </w:style>
  <w:style w:type="character" w:customStyle="1" w:styleId="CharacterStyle9">
    <w:name w:val="Character Style 9"/>
    <w:uiPriority w:val="99"/>
    <w:rsid w:val="003E3C2D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3654</Words>
  <Characters>20099</Characters>
  <Application>Microsoft Office Word</Application>
  <DocSecurity>0</DocSecurity>
  <Lines>167</Lines>
  <Paragraphs>47</Paragraphs>
  <ScaleCrop>false</ScaleCrop>
  <Company/>
  <LinksUpToDate>false</LinksUpToDate>
  <CharactersWithSpaces>23706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2013-04-05T17:17:00Z</dcterms:created>
  <dcterms:modified xsi:type="dcterms:W3CDTF">2013-04-05T17:18:00Z</dcterms:modified>
</cp:coreProperties>
</file>